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309D" w:rsidRPr="006F6F6C" w:rsidRDefault="0030309D">
      <w:pPr>
        <w:jc w:val="center"/>
        <w:rPr>
          <w:rFonts w:eastAsia="Calibri" w:cs="Times New Roman"/>
          <w:b/>
          <w:sz w:val="10"/>
          <w:szCs w:val="10"/>
          <w:lang w:val="pt-BR"/>
        </w:rPr>
      </w:pPr>
    </w:p>
    <w:p w:rsidR="0030309D" w:rsidRPr="006F6F6C" w:rsidRDefault="0030309D">
      <w:pPr>
        <w:jc w:val="center"/>
        <w:rPr>
          <w:rFonts w:eastAsia="Calibri" w:cs="Times New Roman"/>
          <w:b/>
          <w:sz w:val="10"/>
          <w:szCs w:val="10"/>
          <w:lang w:val="pt-BR"/>
        </w:rPr>
        <w:sectPr w:rsidR="0030309D" w:rsidRPr="006F6F6C">
          <w:headerReference w:type="default" r:id="rId9"/>
          <w:footerReference w:type="default" r:id="rId10"/>
          <w:type w:val="continuous"/>
          <w:pgSz w:w="11906" w:h="16838"/>
          <w:pgMar w:top="1440" w:right="1077" w:bottom="1440" w:left="1077" w:header="851" w:footer="567" w:gutter="0"/>
          <w:pgNumType w:start="1"/>
          <w:cols w:space="425"/>
          <w:docGrid w:type="lines" w:linePitch="312"/>
        </w:sectPr>
      </w:pPr>
    </w:p>
    <w:p w:rsidR="0030309D" w:rsidRDefault="00192B16">
      <w:pPr>
        <w:jc w:val="center"/>
        <w:rPr>
          <w:rFonts w:cs="Times New Roman"/>
          <w:b/>
          <w:bCs/>
          <w:color w:val="000000"/>
          <w:szCs w:val="20"/>
          <w:lang w:val="pt-BR"/>
        </w:rPr>
      </w:pPr>
      <w:r>
        <w:rPr>
          <w:rFonts w:eastAsia="Calibri" w:cs="Times New Roman"/>
          <w:b/>
          <w:szCs w:val="20"/>
          <w:lang w:val="pt-BR"/>
        </w:rPr>
        <w:lastRenderedPageBreak/>
        <w:t xml:space="preserve">MATERIAL TRANSFER AGREEMENT - MTA / </w:t>
      </w:r>
      <w:r>
        <w:rPr>
          <w:rFonts w:cs="Times New Roman"/>
          <w:b/>
          <w:bCs/>
          <w:color w:val="000000"/>
          <w:szCs w:val="20"/>
          <w:lang w:val="pt-BR"/>
        </w:rPr>
        <w:t xml:space="preserve">TERMO DE TRANSFERÊNCIA DE MATERIAL </w:t>
      </w:r>
      <w:r>
        <w:rPr>
          <w:rFonts w:cs="Times New Roman"/>
          <w:color w:val="000000"/>
          <w:szCs w:val="20"/>
          <w:lang w:val="pt-BR"/>
        </w:rPr>
        <w:t xml:space="preserve">- </w:t>
      </w:r>
      <w:r>
        <w:rPr>
          <w:rFonts w:cs="Times New Roman"/>
          <w:b/>
          <w:bCs/>
          <w:color w:val="000000"/>
          <w:szCs w:val="20"/>
          <w:lang w:val="pt-BR"/>
        </w:rPr>
        <w:t>TTM</w:t>
      </w:r>
    </w:p>
    <w:p w:rsidR="0030309D" w:rsidRDefault="0030309D">
      <w:pPr>
        <w:kinsoku w:val="0"/>
        <w:autoSpaceDE w:val="0"/>
        <w:autoSpaceDN w:val="0"/>
        <w:adjustRightInd w:val="0"/>
        <w:snapToGrid w:val="0"/>
        <w:jc w:val="left"/>
        <w:rPr>
          <w:rFonts w:cs="Times New Roman"/>
          <w:sz w:val="10"/>
          <w:szCs w:val="10"/>
          <w:lang w:val="pt-BR"/>
        </w:rPr>
      </w:pPr>
    </w:p>
    <w:tbl>
      <w:tblPr>
        <w:tblStyle w:val="Tabelacomgrade"/>
        <w:tblW w:w="9781"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075"/>
        <w:gridCol w:w="1588"/>
        <w:gridCol w:w="3118"/>
      </w:tblGrid>
      <w:tr w:rsidR="0030309D">
        <w:tc>
          <w:tcPr>
            <w:tcW w:w="5075" w:type="dxa"/>
            <w:tcBorders>
              <w:top w:val="nil"/>
              <w:left w:val="nil"/>
              <w:bottom w:val="nil"/>
              <w:right w:val="nil"/>
            </w:tcBorders>
          </w:tcPr>
          <w:p w:rsidR="0030309D" w:rsidRDefault="0030309D">
            <w:pPr>
              <w:spacing w:after="120"/>
              <w:ind w:right="227"/>
              <w:jc w:val="center"/>
              <w:outlineLvl w:val="0"/>
              <w:rPr>
                <w:rFonts w:eastAsia="Calibri" w:cstheme="minorHAnsi"/>
                <w:b/>
                <w:szCs w:val="20"/>
                <w:lang w:val="pt-BR"/>
              </w:rPr>
            </w:pPr>
          </w:p>
        </w:tc>
        <w:tc>
          <w:tcPr>
            <w:tcW w:w="1588" w:type="dxa"/>
            <w:tcBorders>
              <w:top w:val="nil"/>
              <w:left w:val="nil"/>
              <w:bottom w:val="nil"/>
              <w:right w:val="single" w:sz="4" w:space="0" w:color="auto"/>
            </w:tcBorders>
          </w:tcPr>
          <w:p w:rsidR="0030309D" w:rsidRDefault="0030309D">
            <w:pPr>
              <w:autoSpaceDE w:val="0"/>
              <w:autoSpaceDN w:val="0"/>
              <w:adjustRightInd w:val="0"/>
              <w:spacing w:after="120"/>
              <w:ind w:left="244"/>
              <w:jc w:val="center"/>
              <w:rPr>
                <w:rFonts w:cstheme="minorHAnsi"/>
                <w:color w:val="000000"/>
                <w:sz w:val="16"/>
                <w:szCs w:val="16"/>
                <w:lang w:val="pt-BR"/>
              </w:rPr>
            </w:pPr>
          </w:p>
        </w:tc>
        <w:tc>
          <w:tcPr>
            <w:tcW w:w="3118" w:type="dxa"/>
            <w:tcBorders>
              <w:top w:val="single" w:sz="4" w:space="0" w:color="auto"/>
              <w:left w:val="single" w:sz="4" w:space="0" w:color="auto"/>
              <w:bottom w:val="single" w:sz="4" w:space="0" w:color="auto"/>
              <w:right w:val="single" w:sz="4" w:space="0" w:color="auto"/>
            </w:tcBorders>
          </w:tcPr>
          <w:p w:rsidR="0030309D" w:rsidRDefault="00192B16">
            <w:pPr>
              <w:autoSpaceDE w:val="0"/>
              <w:autoSpaceDN w:val="0"/>
              <w:adjustRightInd w:val="0"/>
              <w:jc w:val="center"/>
              <w:rPr>
                <w:rFonts w:cstheme="minorHAnsi"/>
                <w:color w:val="212121"/>
                <w:spacing w:val="-6"/>
                <w:sz w:val="14"/>
                <w:szCs w:val="14"/>
                <w:lang w:val="en"/>
              </w:rPr>
            </w:pPr>
            <w:r>
              <w:rPr>
                <w:rFonts w:cstheme="minorHAnsi"/>
                <w:color w:val="212121"/>
                <w:spacing w:val="-6"/>
                <w:sz w:val="14"/>
                <w:szCs w:val="14"/>
                <w:lang w:val="en"/>
              </w:rPr>
              <w:t>For use by the legal representative of the sender</w:t>
            </w:r>
          </w:p>
          <w:p w:rsidR="0030309D" w:rsidRDefault="00192B16">
            <w:pPr>
              <w:autoSpaceDE w:val="0"/>
              <w:autoSpaceDN w:val="0"/>
              <w:adjustRightInd w:val="0"/>
              <w:jc w:val="center"/>
              <w:rPr>
                <w:rFonts w:cstheme="minorHAnsi"/>
                <w:color w:val="000000"/>
                <w:spacing w:val="-6"/>
                <w:sz w:val="14"/>
                <w:szCs w:val="14"/>
                <w:lang w:val="pt-BR"/>
              </w:rPr>
            </w:pPr>
            <w:r>
              <w:rPr>
                <w:rFonts w:cstheme="minorHAnsi"/>
                <w:color w:val="000000"/>
                <w:spacing w:val="-6"/>
                <w:sz w:val="14"/>
                <w:szCs w:val="14"/>
                <w:lang w:val="pt-BR"/>
              </w:rPr>
              <w:t>Para uso do representante legal do remetente</w:t>
            </w:r>
          </w:p>
          <w:p w:rsidR="0030309D" w:rsidRDefault="00192B16">
            <w:pPr>
              <w:autoSpaceDE w:val="0"/>
              <w:autoSpaceDN w:val="0"/>
              <w:adjustRightInd w:val="0"/>
              <w:spacing w:after="60"/>
              <w:jc w:val="center"/>
              <w:rPr>
                <w:rFonts w:cstheme="minorHAnsi"/>
                <w:color w:val="000000"/>
                <w:szCs w:val="20"/>
              </w:rPr>
            </w:pPr>
            <w:r>
              <w:rPr>
                <w:rFonts w:cstheme="minorHAnsi"/>
                <w:color w:val="000000"/>
                <w:szCs w:val="20"/>
              </w:rPr>
              <w:t>MTA/TTM nº ______/_____</w:t>
            </w:r>
          </w:p>
        </w:tc>
      </w:tr>
    </w:tbl>
    <w:p w:rsidR="0030309D" w:rsidRDefault="0030309D">
      <w:pPr>
        <w:adjustRightInd w:val="0"/>
        <w:snapToGrid w:val="0"/>
        <w:rPr>
          <w:sz w:val="10"/>
          <w:szCs w:val="10"/>
          <w:lang w:val="pt-BR"/>
        </w:rPr>
      </w:pP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30309D" w:rsidRPr="006D6135">
        <w:tc>
          <w:tcPr>
            <w:tcW w:w="5102" w:type="dxa"/>
          </w:tcPr>
          <w:p w:rsidR="0030309D" w:rsidRDefault="00192B16">
            <w:pPr>
              <w:spacing w:after="120"/>
              <w:ind w:right="25"/>
              <w:rPr>
                <w:rFonts w:cs="Times New Roman"/>
                <w:color w:val="000000" w:themeColor="text1" w:themeShade="80"/>
                <w:szCs w:val="20"/>
              </w:rPr>
            </w:pPr>
            <w:r>
              <w:rPr>
                <w:rFonts w:eastAsia="Calibri" w:cs="Times New Roman"/>
                <w:color w:val="000000" w:themeColor="text1" w:themeShade="80"/>
                <w:szCs w:val="20"/>
              </w:rPr>
              <w:t>THE MATERIAL TRANSFER AGREEMENT - MTA, legal document pursuant to subparagraph III of article 25 of Decree No. 8,772 of 2016, is signed between:</w:t>
            </w:r>
          </w:p>
        </w:tc>
        <w:tc>
          <w:tcPr>
            <w:tcW w:w="5102" w:type="dxa"/>
          </w:tcPr>
          <w:p w:rsidR="0030309D" w:rsidRDefault="00192B16">
            <w:pPr>
              <w:autoSpaceDE w:val="0"/>
              <w:autoSpaceDN w:val="0"/>
              <w:adjustRightInd w:val="0"/>
              <w:spacing w:after="120"/>
              <w:ind w:left="-1"/>
              <w:rPr>
                <w:rFonts w:cs="Times New Roman"/>
                <w:color w:val="000000" w:themeColor="text1" w:themeShade="80"/>
                <w:szCs w:val="20"/>
                <w:lang w:val="pt-BR"/>
              </w:rPr>
            </w:pPr>
            <w:r>
              <w:rPr>
                <w:rFonts w:cs="Times New Roman"/>
                <w:color w:val="000000" w:themeColor="text1" w:themeShade="80"/>
                <w:szCs w:val="20"/>
                <w:lang w:val="pt-BR"/>
              </w:rPr>
              <w:t xml:space="preserve">O TERMO DE TRANSFERÊNCIA DE MATERIAL - TTM, documento jurídico nos termos do inciso III do Art. 25 do Decreto nº 8.772, de 2016, </w:t>
            </w:r>
            <w:r>
              <w:rPr>
                <w:rFonts w:cs="Times New Roman"/>
                <w:iCs/>
                <w:color w:val="000000" w:themeColor="text1" w:themeShade="80"/>
                <w:szCs w:val="20"/>
                <w:lang w:val="pt-BR"/>
              </w:rPr>
              <w:t>é</w:t>
            </w:r>
            <w:r>
              <w:rPr>
                <w:rFonts w:cs="Times New Roman"/>
                <w:i/>
                <w:iCs/>
                <w:color w:val="000000" w:themeColor="text1" w:themeShade="80"/>
                <w:szCs w:val="20"/>
                <w:lang w:val="pt-BR"/>
              </w:rPr>
              <w:t xml:space="preserve"> </w:t>
            </w:r>
            <w:r>
              <w:rPr>
                <w:rFonts w:cs="Times New Roman"/>
                <w:color w:val="000000" w:themeColor="text1" w:themeShade="80"/>
                <w:szCs w:val="20"/>
                <w:lang w:val="pt-BR"/>
              </w:rPr>
              <w:t xml:space="preserve">firmado entre: </w:t>
            </w:r>
          </w:p>
        </w:tc>
      </w:tr>
      <w:tr w:rsidR="0030309D" w:rsidRPr="006D6135">
        <w:tc>
          <w:tcPr>
            <w:tcW w:w="5102" w:type="dxa"/>
          </w:tcPr>
          <w:p w:rsidR="0030309D" w:rsidRDefault="00192B16" w:rsidP="002C700E">
            <w:pPr>
              <w:widowControl/>
              <w:rPr>
                <w:rFonts w:cs="Times New Roman"/>
                <w:color w:val="000000" w:themeColor="text1" w:themeShade="80"/>
                <w:szCs w:val="20"/>
              </w:rPr>
            </w:pPr>
            <w:r>
              <w:rPr>
                <w:rFonts w:eastAsia="Open Sans" w:cs="Times New Roman"/>
                <w:b/>
                <w:bCs/>
                <w:color w:val="000000" w:themeColor="text1" w:themeShade="80"/>
                <w:szCs w:val="20"/>
              </w:rPr>
              <w:t>Federal University of ABC (UFABC)</w:t>
            </w:r>
            <w:r>
              <w:rPr>
                <w:rFonts w:eastAsia="Times New Roman" w:cs="Times New Roman"/>
                <w:color w:val="000000" w:themeColor="text1" w:themeShade="80"/>
                <w:szCs w:val="20"/>
                <w:lang w:val="en" w:eastAsia="pt-BR"/>
              </w:rPr>
              <w:t xml:space="preserve">, legal entity registered with the CNPJ/MF under number </w:t>
            </w:r>
            <w:r>
              <w:rPr>
                <w:rFonts w:eastAsia="SimSun" w:cs="Times New Roman"/>
                <w:color w:val="000000" w:themeColor="text1" w:themeShade="80"/>
                <w:kern w:val="0"/>
                <w:szCs w:val="20"/>
                <w:lang w:bidi="ar"/>
              </w:rPr>
              <w:t>07.722.779/0001-06</w:t>
            </w:r>
            <w:r>
              <w:rPr>
                <w:rFonts w:eastAsia="Times New Roman" w:cs="Times New Roman"/>
                <w:color w:val="000000" w:themeColor="text1" w:themeShade="80"/>
                <w:szCs w:val="20"/>
                <w:lang w:val="en" w:eastAsia="pt-BR"/>
              </w:rPr>
              <w:t xml:space="preserve">, </w:t>
            </w:r>
            <w:r>
              <w:rPr>
                <w:rFonts w:eastAsia="Calibri" w:cs="Times New Roman"/>
                <w:color w:val="000000" w:themeColor="text1" w:themeShade="80"/>
                <w:szCs w:val="20"/>
              </w:rPr>
              <w:t>headquartered at</w:t>
            </w:r>
            <w:r>
              <w:rPr>
                <w:rFonts w:eastAsia="Times New Roman" w:cs="Times New Roman"/>
                <w:color w:val="000000" w:themeColor="text1" w:themeShade="80"/>
                <w:szCs w:val="20"/>
                <w:lang w:val="en" w:eastAsia="pt-BR"/>
              </w:rPr>
              <w:t xml:space="preserve"> the address </w:t>
            </w:r>
            <w:proofErr w:type="spellStart"/>
            <w:r>
              <w:rPr>
                <w:rFonts w:eastAsia="Open Sans" w:cs="Times New Roman"/>
                <w:color w:val="000000" w:themeColor="text1" w:themeShade="80"/>
                <w:szCs w:val="20"/>
              </w:rPr>
              <w:t>Avenida</w:t>
            </w:r>
            <w:proofErr w:type="spellEnd"/>
            <w:r>
              <w:rPr>
                <w:rFonts w:eastAsia="Open Sans" w:cs="Times New Roman"/>
                <w:color w:val="000000" w:themeColor="text1" w:themeShade="80"/>
                <w:szCs w:val="20"/>
              </w:rPr>
              <w:t xml:space="preserve"> dos </w:t>
            </w:r>
            <w:proofErr w:type="spellStart"/>
            <w:r>
              <w:rPr>
                <w:rFonts w:eastAsia="Open Sans" w:cs="Times New Roman"/>
                <w:color w:val="000000" w:themeColor="text1" w:themeShade="80"/>
                <w:szCs w:val="20"/>
              </w:rPr>
              <w:t>Estados</w:t>
            </w:r>
            <w:proofErr w:type="spellEnd"/>
            <w:r>
              <w:rPr>
                <w:rFonts w:eastAsia="Open Sans" w:cs="Times New Roman"/>
                <w:color w:val="000000" w:themeColor="text1" w:themeShade="80"/>
                <w:szCs w:val="20"/>
              </w:rPr>
              <w:t xml:space="preserve">, 5001, </w:t>
            </w:r>
            <w:proofErr w:type="spellStart"/>
            <w:r w:rsidR="002C700E">
              <w:rPr>
                <w:rFonts w:eastAsia="Open Sans" w:cs="Times New Roman"/>
                <w:color w:val="000000" w:themeColor="text1" w:themeShade="80"/>
                <w:szCs w:val="20"/>
              </w:rPr>
              <w:t>Bangu</w:t>
            </w:r>
            <w:proofErr w:type="spellEnd"/>
            <w:r>
              <w:rPr>
                <w:rFonts w:eastAsia="Open Sans" w:cs="Times New Roman"/>
                <w:color w:val="000000" w:themeColor="text1" w:themeShade="80"/>
                <w:szCs w:val="20"/>
              </w:rPr>
              <w:t xml:space="preserve">, city of Santo André - SP, </w:t>
            </w:r>
            <w:r>
              <w:rPr>
                <w:rFonts w:eastAsia="Times New Roman" w:cs="Times New Roman"/>
                <w:color w:val="000000" w:themeColor="text1" w:themeShade="80"/>
                <w:szCs w:val="20"/>
                <w:lang w:val="en" w:eastAsia="pt-BR"/>
              </w:rPr>
              <w:t>Postal</w:t>
            </w:r>
            <w:r>
              <w:rPr>
                <w:rFonts w:eastAsia="Times New Roman" w:cs="Times New Roman"/>
                <w:color w:val="000000" w:themeColor="text1" w:themeShade="80"/>
                <w:szCs w:val="20"/>
                <w:lang w:eastAsia="pt-BR"/>
              </w:rPr>
              <w:t xml:space="preserve"> </w:t>
            </w:r>
            <w:r>
              <w:rPr>
                <w:rFonts w:eastAsia="Open Sans" w:cs="Times New Roman"/>
                <w:color w:val="000000" w:themeColor="text1" w:themeShade="80"/>
                <w:szCs w:val="20"/>
              </w:rPr>
              <w:t xml:space="preserve">Code </w:t>
            </w:r>
            <w:r w:rsidR="002C700E" w:rsidRPr="00721EFA">
              <w:rPr>
                <w:rFonts w:eastAsia="Open Sans" w:cs="Times New Roman"/>
                <w:color w:val="000000" w:themeColor="text1" w:themeShade="80"/>
                <w:szCs w:val="20"/>
              </w:rPr>
              <w:t>09</w:t>
            </w:r>
            <w:r w:rsidR="002C700E">
              <w:rPr>
                <w:rFonts w:eastAsia="Open Sans" w:cs="Times New Roman"/>
                <w:color w:val="000000" w:themeColor="text1" w:themeShade="80"/>
                <w:szCs w:val="20"/>
              </w:rPr>
              <w:t>.</w:t>
            </w:r>
            <w:r w:rsidR="002C700E" w:rsidRPr="00721EFA">
              <w:rPr>
                <w:rFonts w:eastAsia="Open Sans" w:cs="Times New Roman"/>
                <w:color w:val="000000" w:themeColor="text1" w:themeShade="80"/>
                <w:szCs w:val="20"/>
              </w:rPr>
              <w:t>280-560</w:t>
            </w:r>
            <w:r>
              <w:rPr>
                <w:rFonts w:eastAsia="Times New Roman" w:cs="Times New Roman"/>
                <w:color w:val="000000" w:themeColor="text1" w:themeShade="80"/>
                <w:szCs w:val="20"/>
                <w:lang w:val="en" w:eastAsia="pt-BR"/>
              </w:rPr>
              <w:t xml:space="preserve">, here represented in the form of its Statutes by Rector’s Decree </w:t>
            </w:r>
            <w:r>
              <w:rPr>
                <w:rFonts w:eastAsia="Times New Roman" w:cs="Times New Roman"/>
                <w:color w:val="000000" w:themeColor="text1" w:themeShade="80"/>
                <w:szCs w:val="20"/>
                <w:lang w:eastAsia="pt-BR"/>
              </w:rPr>
              <w:t xml:space="preserve">No. 236, </w:t>
            </w:r>
            <w:r>
              <w:rPr>
                <w:rFonts w:eastAsia="Times New Roman" w:cs="Times New Roman"/>
                <w:color w:val="000000" w:themeColor="text1" w:themeShade="80"/>
                <w:szCs w:val="20"/>
                <w:lang w:val="en" w:eastAsia="pt-BR"/>
              </w:rPr>
              <w:t xml:space="preserve">published in the Brazilian Official Gazette No. 76, </w:t>
            </w:r>
            <w:r>
              <w:rPr>
                <w:rFonts w:eastAsia="Times New Roman" w:cs="Times New Roman"/>
                <w:color w:val="000000" w:themeColor="text1" w:themeShade="80"/>
                <w:szCs w:val="20"/>
                <w:lang w:eastAsia="pt-BR"/>
              </w:rPr>
              <w:t>section 2, page 12, on April 20, 2018</w:t>
            </w:r>
            <w:r>
              <w:rPr>
                <w:rFonts w:eastAsia="Times New Roman" w:cs="Times New Roman"/>
                <w:color w:val="000000" w:themeColor="text1" w:themeShade="80"/>
                <w:szCs w:val="20"/>
                <w:lang w:val="en" w:eastAsia="pt-BR"/>
              </w:rPr>
              <w:t xml:space="preserve">, by </w:t>
            </w:r>
            <w:proofErr w:type="spellStart"/>
            <w:r>
              <w:rPr>
                <w:rFonts w:eastAsia="Open Sans" w:cs="Times New Roman"/>
                <w:color w:val="000000" w:themeColor="text1" w:themeShade="80"/>
                <w:szCs w:val="20"/>
              </w:rPr>
              <w:t>Sônia</w:t>
            </w:r>
            <w:proofErr w:type="spellEnd"/>
            <w:r>
              <w:rPr>
                <w:rFonts w:eastAsia="Open Sans" w:cs="Times New Roman"/>
                <w:color w:val="000000" w:themeColor="text1" w:themeShade="80"/>
                <w:szCs w:val="20"/>
              </w:rPr>
              <w:t xml:space="preserve"> Maria </w:t>
            </w:r>
            <w:proofErr w:type="spellStart"/>
            <w:r>
              <w:rPr>
                <w:rFonts w:eastAsia="Open Sans" w:cs="Times New Roman"/>
                <w:color w:val="000000" w:themeColor="text1" w:themeShade="80"/>
                <w:szCs w:val="20"/>
              </w:rPr>
              <w:t>Malmonge</w:t>
            </w:r>
            <w:proofErr w:type="spellEnd"/>
            <w:r>
              <w:rPr>
                <w:rFonts w:eastAsia="Times New Roman" w:cs="Times New Roman"/>
                <w:color w:val="000000" w:themeColor="text1" w:themeShade="80"/>
                <w:szCs w:val="20"/>
                <w:lang w:val="en" w:eastAsia="pt-BR"/>
              </w:rPr>
              <w:t xml:space="preserve">, </w:t>
            </w:r>
            <w:r>
              <w:rPr>
                <w:rFonts w:eastAsia="Times New Roman" w:cs="Times New Roman"/>
                <w:color w:val="000000" w:themeColor="text1" w:themeShade="80"/>
                <w:szCs w:val="20"/>
                <w:lang w:eastAsia="pt-BR"/>
              </w:rPr>
              <w:t>Brazilian</w:t>
            </w:r>
            <w:r>
              <w:rPr>
                <w:rFonts w:eastAsia="Times New Roman" w:cs="Times New Roman"/>
                <w:color w:val="000000" w:themeColor="text1" w:themeShade="80"/>
                <w:szCs w:val="20"/>
                <w:lang w:val="en" w:eastAsia="pt-BR"/>
              </w:rPr>
              <w:t xml:space="preserve">, Professor, with individual taxpayer registry No. </w:t>
            </w:r>
            <w:r>
              <w:rPr>
                <w:rFonts w:eastAsia="Open Sans" w:cs="Times New Roman"/>
                <w:color w:val="000000" w:themeColor="text1" w:themeShade="80"/>
                <w:szCs w:val="20"/>
              </w:rPr>
              <w:t>096.983.528-05</w:t>
            </w:r>
            <w:r>
              <w:rPr>
                <w:rFonts w:eastAsia="Times New Roman" w:cs="Times New Roman"/>
                <w:color w:val="000000" w:themeColor="text1" w:themeShade="80"/>
                <w:szCs w:val="20"/>
                <w:lang w:val="en" w:eastAsia="pt-BR"/>
              </w:rPr>
              <w:t xml:space="preserve">, bearer of identity card No. </w:t>
            </w:r>
            <w:r>
              <w:rPr>
                <w:rFonts w:eastAsia="Open Sans" w:cs="Times New Roman"/>
                <w:color w:val="000000" w:themeColor="text1" w:themeShade="80"/>
                <w:szCs w:val="20"/>
              </w:rPr>
              <w:t>13.496.304</w:t>
            </w:r>
            <w:r>
              <w:rPr>
                <w:rFonts w:eastAsia="Times New Roman" w:cs="Times New Roman"/>
                <w:color w:val="000000" w:themeColor="text1" w:themeShade="80"/>
                <w:szCs w:val="20"/>
                <w:lang w:val="en" w:eastAsia="pt-BR"/>
              </w:rPr>
              <w:t xml:space="preserve">, issuing agency </w:t>
            </w:r>
            <w:r>
              <w:rPr>
                <w:rFonts w:eastAsia="Times New Roman" w:cs="Times New Roman"/>
                <w:color w:val="000000" w:themeColor="text1" w:themeShade="80"/>
                <w:szCs w:val="20"/>
                <w:lang w:eastAsia="pt-BR"/>
              </w:rPr>
              <w:t>SSP - SP</w:t>
            </w:r>
            <w:r>
              <w:rPr>
                <w:rFonts w:eastAsia="Times New Roman" w:cs="Times New Roman"/>
                <w:color w:val="000000" w:themeColor="text1" w:themeShade="80"/>
                <w:szCs w:val="20"/>
                <w:lang w:val="en" w:eastAsia="pt-BR"/>
              </w:rPr>
              <w:t xml:space="preserve">, hereinafter </w:t>
            </w:r>
            <w:r>
              <w:rPr>
                <w:rFonts w:eastAsia="Calibri" w:cs="Times New Roman"/>
                <w:color w:val="000000" w:themeColor="text1" w:themeShade="80"/>
                <w:szCs w:val="20"/>
              </w:rPr>
              <w:t>simply referred to as “</w:t>
            </w:r>
            <w:r>
              <w:rPr>
                <w:rFonts w:eastAsia="Calibri" w:cs="Times New Roman"/>
                <w:b/>
                <w:bCs/>
                <w:color w:val="000000" w:themeColor="text1" w:themeShade="80"/>
                <w:szCs w:val="20"/>
              </w:rPr>
              <w:t>SENDER</w:t>
            </w:r>
            <w:r>
              <w:rPr>
                <w:rFonts w:eastAsia="Calibri" w:cs="Times New Roman"/>
                <w:bCs/>
                <w:color w:val="000000" w:themeColor="text1" w:themeShade="80"/>
                <w:szCs w:val="20"/>
              </w:rPr>
              <w:t>.”</w:t>
            </w:r>
          </w:p>
        </w:tc>
        <w:tc>
          <w:tcPr>
            <w:tcW w:w="5102" w:type="dxa"/>
          </w:tcPr>
          <w:p w:rsidR="0030309D" w:rsidRDefault="00192B16" w:rsidP="002C700E">
            <w:pPr>
              <w:widowControl/>
              <w:rPr>
                <w:rFonts w:cs="Times New Roman"/>
                <w:color w:val="000000" w:themeColor="text1" w:themeShade="80"/>
                <w:szCs w:val="20"/>
                <w:lang w:val="pt-BR"/>
              </w:rPr>
            </w:pPr>
            <w:r>
              <w:rPr>
                <w:rFonts w:eastAsia="Open Sans" w:cs="Times New Roman"/>
                <w:b/>
                <w:bCs/>
                <w:color w:val="000000" w:themeColor="text1" w:themeShade="80"/>
                <w:szCs w:val="20"/>
                <w:lang w:val="pt-BR"/>
              </w:rPr>
              <w:t>Fundação Universidade Federal do ABC (UFABC)</w:t>
            </w:r>
            <w:r>
              <w:rPr>
                <w:rFonts w:eastAsia="Open Sans" w:cs="Times New Roman"/>
                <w:color w:val="000000" w:themeColor="text1" w:themeShade="80"/>
                <w:szCs w:val="20"/>
                <w:lang w:val="pt-BR"/>
              </w:rPr>
              <w:t xml:space="preserve">, pessoa jurídica inscrita no CNPJ/MF sob o nº </w:t>
            </w:r>
            <w:r>
              <w:rPr>
                <w:rFonts w:eastAsia="SimSun" w:cs="Times New Roman"/>
                <w:color w:val="000000" w:themeColor="text1" w:themeShade="80"/>
                <w:kern w:val="0"/>
                <w:szCs w:val="20"/>
                <w:lang w:val="pt-BR" w:bidi="ar"/>
              </w:rPr>
              <w:t>07.722.779/0001-06</w:t>
            </w:r>
            <w:r>
              <w:rPr>
                <w:rFonts w:eastAsia="Open Sans" w:cs="Times New Roman"/>
                <w:color w:val="000000" w:themeColor="text1" w:themeShade="80"/>
                <w:szCs w:val="20"/>
                <w:lang w:val="pt-BR"/>
              </w:rPr>
              <w:t xml:space="preserve">, </w:t>
            </w:r>
            <w:r>
              <w:rPr>
                <w:rFonts w:eastAsia="Open Sans" w:cs="Times New Roman"/>
                <w:color w:val="000000" w:themeColor="text1" w:themeShade="80"/>
                <w:spacing w:val="-2"/>
                <w:szCs w:val="20"/>
                <w:lang w:val="pt-BR"/>
              </w:rPr>
              <w:t xml:space="preserve">com sede no endereço Avenida dos Estados, 5001, </w:t>
            </w:r>
            <w:r w:rsidR="002C700E">
              <w:rPr>
                <w:rFonts w:eastAsia="Open Sans" w:cs="Times New Roman"/>
                <w:color w:val="000000" w:themeColor="text1" w:themeShade="80"/>
                <w:spacing w:val="-2"/>
                <w:szCs w:val="20"/>
                <w:lang w:val="pt-BR"/>
              </w:rPr>
              <w:t>Bangu</w:t>
            </w:r>
            <w:r>
              <w:rPr>
                <w:rFonts w:eastAsia="Open Sans" w:cs="Times New Roman"/>
                <w:color w:val="000000" w:themeColor="text1" w:themeShade="80"/>
                <w:spacing w:val="-2"/>
                <w:szCs w:val="20"/>
                <w:lang w:val="pt-BR"/>
              </w:rPr>
              <w:t xml:space="preserve">, no município de Santo André - SP, CEP nº </w:t>
            </w:r>
            <w:r w:rsidR="002C700E" w:rsidRPr="00721EFA">
              <w:rPr>
                <w:rFonts w:eastAsia="Open Sans" w:cs="Times New Roman"/>
                <w:color w:val="000000" w:themeColor="text1" w:themeShade="80"/>
                <w:szCs w:val="20"/>
              </w:rPr>
              <w:t>09</w:t>
            </w:r>
            <w:r w:rsidR="002C700E">
              <w:rPr>
                <w:rFonts w:eastAsia="Open Sans" w:cs="Times New Roman"/>
                <w:color w:val="000000" w:themeColor="text1" w:themeShade="80"/>
                <w:szCs w:val="20"/>
              </w:rPr>
              <w:t>.</w:t>
            </w:r>
            <w:r w:rsidR="002C700E" w:rsidRPr="00721EFA">
              <w:rPr>
                <w:rFonts w:eastAsia="Open Sans" w:cs="Times New Roman"/>
                <w:color w:val="000000" w:themeColor="text1" w:themeShade="80"/>
                <w:szCs w:val="20"/>
              </w:rPr>
              <w:t>280-560</w:t>
            </w:r>
            <w:r>
              <w:rPr>
                <w:rFonts w:eastAsia="Open Sans" w:cs="Times New Roman"/>
                <w:color w:val="000000" w:themeColor="text1" w:themeShade="80"/>
                <w:spacing w:val="-2"/>
                <w:szCs w:val="20"/>
                <w:lang w:val="pt-BR"/>
              </w:rPr>
              <w:t>, neste ato representada na forma de seus Estatutos, mediante</w:t>
            </w:r>
            <w:r>
              <w:rPr>
                <w:rFonts w:eastAsia="Open Sans" w:cs="Times New Roman"/>
                <w:color w:val="000000" w:themeColor="text1" w:themeShade="80"/>
                <w:szCs w:val="20"/>
                <w:lang w:val="pt-BR"/>
              </w:rPr>
              <w:t xml:space="preserve"> Portaria da Reitoria nº 236, publicada no Diário Oficial da União nº 76, de 20 de abril de 2018, seção 2, página 12, por Sônia Maria Malmonge, brasileira, Professora, com CPF nº 096.983.528-05, portadora da cédula de identidade nº 13.496.304, órgão emissor SSP - SP, doravante denominada simplesmente “</w:t>
            </w:r>
            <w:r>
              <w:rPr>
                <w:rFonts w:eastAsia="Open Sans" w:cs="Times New Roman"/>
                <w:b/>
                <w:bCs/>
                <w:color w:val="000000" w:themeColor="text1" w:themeShade="80"/>
                <w:szCs w:val="20"/>
                <w:lang w:val="pt-BR"/>
              </w:rPr>
              <w:t>REMETENTE</w:t>
            </w:r>
            <w:r>
              <w:rPr>
                <w:rFonts w:eastAsia="Open Sans" w:cs="Times New Roman"/>
                <w:bCs/>
                <w:color w:val="000000" w:themeColor="text1" w:themeShade="80"/>
                <w:szCs w:val="20"/>
                <w:lang w:val="pt-BR"/>
              </w:rPr>
              <w:t>”</w:t>
            </w:r>
            <w:r>
              <w:rPr>
                <w:rFonts w:eastAsia="Open Sans" w:cs="Times New Roman"/>
                <w:color w:val="000000" w:themeColor="text1" w:themeShade="80"/>
                <w:szCs w:val="20"/>
                <w:lang w:val="pt-BR"/>
              </w:rPr>
              <w:t>.</w:t>
            </w:r>
          </w:p>
        </w:tc>
      </w:tr>
      <w:tr w:rsidR="0030309D">
        <w:tc>
          <w:tcPr>
            <w:tcW w:w="5102" w:type="dxa"/>
          </w:tcPr>
          <w:p w:rsidR="0030309D" w:rsidRDefault="00192B16">
            <w:pPr>
              <w:jc w:val="center"/>
              <w:rPr>
                <w:rFonts w:cs="Times New Roman"/>
                <w:color w:val="000000" w:themeColor="text1" w:themeShade="80"/>
                <w:szCs w:val="20"/>
              </w:rPr>
            </w:pPr>
            <w:r>
              <w:rPr>
                <w:rFonts w:cs="Times New Roman"/>
                <w:color w:val="000000" w:themeColor="text1" w:themeShade="80"/>
                <w:szCs w:val="20"/>
              </w:rPr>
              <w:t>And:</w:t>
            </w:r>
          </w:p>
        </w:tc>
        <w:tc>
          <w:tcPr>
            <w:tcW w:w="5102" w:type="dxa"/>
          </w:tcPr>
          <w:p w:rsidR="0030309D" w:rsidRDefault="00192B16">
            <w:pPr>
              <w:jc w:val="center"/>
              <w:rPr>
                <w:rFonts w:cs="Times New Roman"/>
                <w:color w:val="000000" w:themeColor="text1" w:themeShade="80"/>
                <w:szCs w:val="20"/>
                <w:lang w:val="pt-BR"/>
              </w:rPr>
            </w:pPr>
            <w:r>
              <w:rPr>
                <w:rFonts w:cs="Times New Roman"/>
                <w:color w:val="000000" w:themeColor="text1" w:themeShade="80"/>
                <w:szCs w:val="20"/>
                <w:lang w:val="pt-BR"/>
              </w:rPr>
              <w:t>E:</w:t>
            </w:r>
          </w:p>
        </w:tc>
      </w:tr>
      <w:tr w:rsidR="0030309D" w:rsidRPr="006D6135">
        <w:tc>
          <w:tcPr>
            <w:tcW w:w="5102" w:type="dxa"/>
          </w:tcPr>
          <w:p w:rsidR="0030309D" w:rsidRDefault="00192B16">
            <w:pPr>
              <w:spacing w:after="120"/>
              <w:ind w:right="227"/>
              <w:rPr>
                <w:rFonts w:eastAsia="Calibri" w:cs="Times New Roman"/>
                <w:i/>
                <w:iCs/>
                <w:color w:val="000000" w:themeColor="text1" w:themeShade="80"/>
                <w:szCs w:val="20"/>
              </w:rPr>
            </w:pPr>
            <w:r>
              <w:rPr>
                <w:rFonts w:eastAsia="Calibri" w:cs="Times New Roman"/>
                <w:i/>
                <w:iCs/>
                <w:color w:val="000000" w:themeColor="text1" w:themeShade="80"/>
                <w:szCs w:val="20"/>
              </w:rPr>
              <w:t>If the recipient is a Legal Entity</w:t>
            </w:r>
            <w:r>
              <w:rPr>
                <w:rFonts w:cs="Times New Roman"/>
                <w:i/>
                <w:iCs/>
                <w:color w:val="000000" w:themeColor="text1" w:themeShade="80"/>
                <w:szCs w:val="20"/>
                <w:vertAlign w:val="superscript"/>
              </w:rPr>
              <w:t>1</w:t>
            </w:r>
            <w:r>
              <w:rPr>
                <w:rFonts w:eastAsia="Calibri" w:cs="Times New Roman"/>
                <w:i/>
                <w:iCs/>
                <w:color w:val="000000" w:themeColor="text1" w:themeShade="80"/>
                <w:szCs w:val="20"/>
              </w:rPr>
              <w:t>:</w:t>
            </w:r>
          </w:p>
          <w:p w:rsidR="0030309D" w:rsidRDefault="00192B16" w:rsidP="001E4B1F">
            <w:pPr>
              <w:rPr>
                <w:rFonts w:cs="Times New Roman"/>
                <w:color w:val="000000" w:themeColor="text1" w:themeShade="80"/>
                <w:szCs w:val="20"/>
              </w:rPr>
            </w:pPr>
            <w:r w:rsidRPr="00854798">
              <w:rPr>
                <w:rFonts w:eastAsia="Calibri" w:cs="Times New Roman"/>
                <w:b/>
                <w:bCs/>
                <w:color w:val="000000" w:themeColor="text1" w:themeShade="80"/>
                <w:szCs w:val="20"/>
              </w:rPr>
              <w:t>[NAME OF THE RECIPIENT INSTITUTION ACCORDING TO REGISTRATION IN THE HOST COUNTRY]</w:t>
            </w:r>
            <w:r>
              <w:rPr>
                <w:rFonts w:eastAsia="Calibri" w:cs="Times New Roman"/>
                <w:color w:val="000000" w:themeColor="text1" w:themeShade="80"/>
                <w:szCs w:val="20"/>
              </w:rPr>
              <w:t xml:space="preserve">, </w:t>
            </w:r>
            <w:r w:rsidR="001E4B1F">
              <w:rPr>
                <w:rFonts w:eastAsia="Calibri" w:cs="Times New Roman"/>
                <w:color w:val="000000" w:themeColor="text1" w:themeShade="80"/>
                <w:szCs w:val="20"/>
              </w:rPr>
              <w:t xml:space="preserve">a </w:t>
            </w:r>
            <w:r>
              <w:rPr>
                <w:rFonts w:eastAsia="Calibri" w:cs="Times New Roman"/>
                <w:color w:val="000000" w:themeColor="text1" w:themeShade="80"/>
                <w:szCs w:val="20"/>
              </w:rPr>
              <w:t xml:space="preserve">legal entity </w:t>
            </w:r>
            <w:r w:rsidR="001E4B1F" w:rsidRPr="001E4B1F">
              <w:rPr>
                <w:rFonts w:eastAsia="Calibri" w:cs="Times New Roman"/>
                <w:color w:val="000000" w:themeColor="text1" w:themeShade="80"/>
                <w:szCs w:val="20"/>
              </w:rPr>
              <w:t xml:space="preserve">with its main headquarters located at </w:t>
            </w:r>
            <w:r w:rsidRPr="00854798">
              <w:rPr>
                <w:rFonts w:eastAsia="Calibri" w:cs="Times New Roman"/>
                <w:b/>
                <w:bCs/>
                <w:color w:val="000000" w:themeColor="text1" w:themeShade="80"/>
                <w:szCs w:val="20"/>
              </w:rPr>
              <w:t>[</w:t>
            </w:r>
            <w:r w:rsidR="001E4B1F">
              <w:rPr>
                <w:rFonts w:eastAsia="Calibri" w:cs="Times New Roman"/>
                <w:b/>
                <w:bCs/>
                <w:color w:val="000000" w:themeColor="text1" w:themeShade="80"/>
                <w:szCs w:val="20"/>
              </w:rPr>
              <w:t xml:space="preserve">COMPLETE </w:t>
            </w:r>
            <w:r w:rsidRPr="00854798">
              <w:rPr>
                <w:rFonts w:eastAsia="Calibri" w:cs="Times New Roman"/>
                <w:b/>
                <w:bCs/>
                <w:color w:val="000000" w:themeColor="text1" w:themeShade="80"/>
                <w:szCs w:val="20"/>
              </w:rPr>
              <w:t>ADDRESS]</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[CITY OR MUNICIPALITY]</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[REGION / STATE]</w:t>
            </w:r>
            <w:r>
              <w:rPr>
                <w:rFonts w:eastAsia="Calibri" w:cs="Times New Roman"/>
                <w:color w:val="000000" w:themeColor="text1" w:themeShade="80"/>
                <w:szCs w:val="20"/>
              </w:rPr>
              <w:t xml:space="preserve">, Postal Code </w:t>
            </w:r>
            <w:r w:rsidRPr="00854798">
              <w:rPr>
                <w:rFonts w:eastAsia="Calibri" w:cs="Times New Roman"/>
                <w:b/>
                <w:bCs/>
                <w:color w:val="000000" w:themeColor="text1" w:themeShade="80"/>
                <w:szCs w:val="20"/>
              </w:rPr>
              <w:t>[POSTAL CODE]</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[COUNTRY]</w:t>
            </w:r>
            <w:r>
              <w:rPr>
                <w:rFonts w:eastAsia="Calibri" w:cs="Times New Roman"/>
                <w:color w:val="000000" w:themeColor="text1" w:themeShade="80"/>
                <w:szCs w:val="20"/>
              </w:rPr>
              <w:t xml:space="preserve">, </w:t>
            </w:r>
            <w:r>
              <w:rPr>
                <w:rFonts w:eastAsia="Times New Roman" w:cs="Times New Roman"/>
                <w:color w:val="000000" w:themeColor="text1" w:themeShade="80"/>
                <w:szCs w:val="20"/>
                <w:lang w:val="en" w:eastAsia="pt-BR"/>
              </w:rPr>
              <w:t xml:space="preserve">here represented </w:t>
            </w:r>
            <w:r>
              <w:rPr>
                <w:rFonts w:eastAsia="Calibri" w:cs="Times New Roman"/>
                <w:color w:val="000000" w:themeColor="text1" w:themeShade="80"/>
                <w:szCs w:val="20"/>
              </w:rPr>
              <w:t xml:space="preserve">by </w:t>
            </w:r>
            <w:r w:rsidRPr="00854798">
              <w:rPr>
                <w:rFonts w:eastAsia="Calibri" w:cs="Times New Roman"/>
                <w:b/>
                <w:bCs/>
                <w:color w:val="000000" w:themeColor="text1" w:themeShade="80"/>
                <w:szCs w:val="20"/>
              </w:rPr>
              <w:t>[FULL NAME OF THE LEGAL REPRESENTATIVE]</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[NATIONALITY]</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[POSITION</w:t>
            </w:r>
            <w:r w:rsidR="00745AE2">
              <w:rPr>
                <w:rFonts w:eastAsia="Calibri" w:cs="Times New Roman"/>
                <w:b/>
                <w:bCs/>
                <w:color w:val="000000" w:themeColor="text1" w:themeShade="80"/>
                <w:szCs w:val="20"/>
              </w:rPr>
              <w:t xml:space="preserve"> </w:t>
            </w:r>
            <w:r w:rsidR="00745AE2" w:rsidRPr="00745AE2">
              <w:rPr>
                <w:rFonts w:eastAsia="Calibri" w:cs="Times New Roman"/>
                <w:b/>
                <w:bCs/>
                <w:color w:val="000000" w:themeColor="text1" w:themeShade="80"/>
                <w:szCs w:val="20"/>
              </w:rPr>
              <w:t>in the institution</w:t>
            </w:r>
            <w:r w:rsidRPr="00854798">
              <w:rPr>
                <w:rFonts w:eastAsia="Calibri" w:cs="Times New Roman"/>
                <w:b/>
                <w:bCs/>
                <w:color w:val="000000" w:themeColor="text1" w:themeShade="80"/>
                <w:szCs w:val="20"/>
              </w:rPr>
              <w:t>]</w:t>
            </w:r>
            <w:r>
              <w:rPr>
                <w:rFonts w:eastAsia="Calibri" w:cs="Times New Roman"/>
                <w:color w:val="000000" w:themeColor="text1" w:themeShade="80"/>
                <w:szCs w:val="20"/>
              </w:rPr>
              <w:t xml:space="preserve">, hereinafter </w:t>
            </w:r>
            <w:r w:rsidR="00745AE2" w:rsidRPr="00745AE2">
              <w:rPr>
                <w:rFonts w:eastAsia="Calibri" w:cs="Times New Roman"/>
                <w:color w:val="000000" w:themeColor="text1" w:themeShade="80"/>
                <w:szCs w:val="20"/>
              </w:rPr>
              <w:t xml:space="preserve">simply </w:t>
            </w:r>
            <w:r>
              <w:rPr>
                <w:rFonts w:eastAsia="Calibri" w:cs="Times New Roman"/>
                <w:color w:val="000000" w:themeColor="text1" w:themeShade="80"/>
                <w:szCs w:val="20"/>
              </w:rPr>
              <w:t>referred to as</w:t>
            </w:r>
            <w:r w:rsidR="00745AE2">
              <w:rPr>
                <w:rFonts w:eastAsia="Calibri" w:cs="Times New Roman"/>
                <w:color w:val="000000" w:themeColor="text1" w:themeShade="80"/>
                <w:szCs w:val="20"/>
              </w:rPr>
              <w:t xml:space="preserve"> the </w:t>
            </w:r>
            <w:r>
              <w:rPr>
                <w:rFonts w:eastAsia="Calibri" w:cs="Times New Roman"/>
                <w:color w:val="000000" w:themeColor="text1" w:themeShade="80"/>
                <w:szCs w:val="20"/>
              </w:rPr>
              <w:t>“</w:t>
            </w:r>
            <w:r>
              <w:rPr>
                <w:rFonts w:eastAsia="Calibri" w:cs="Times New Roman"/>
                <w:b/>
                <w:color w:val="000000" w:themeColor="text1" w:themeShade="80"/>
                <w:szCs w:val="20"/>
              </w:rPr>
              <w:t>RECIPIENT</w:t>
            </w:r>
            <w:r>
              <w:rPr>
                <w:rFonts w:eastAsia="Calibri" w:cs="Times New Roman"/>
                <w:color w:val="000000" w:themeColor="text1" w:themeShade="80"/>
                <w:szCs w:val="20"/>
              </w:rPr>
              <w:t>”.</w:t>
            </w:r>
          </w:p>
        </w:tc>
        <w:tc>
          <w:tcPr>
            <w:tcW w:w="5102" w:type="dxa"/>
          </w:tcPr>
          <w:p w:rsidR="0030309D" w:rsidRDefault="00192B16">
            <w:pPr>
              <w:autoSpaceDE w:val="0"/>
              <w:autoSpaceDN w:val="0"/>
              <w:adjustRightInd w:val="0"/>
              <w:spacing w:after="120"/>
              <w:rPr>
                <w:rFonts w:cs="Times New Roman"/>
                <w:i/>
                <w:iCs/>
                <w:color w:val="000000" w:themeColor="text1" w:themeShade="80"/>
                <w:szCs w:val="20"/>
                <w:lang w:val="pt-BR"/>
              </w:rPr>
            </w:pPr>
            <w:r>
              <w:rPr>
                <w:rFonts w:cs="Times New Roman"/>
                <w:i/>
                <w:iCs/>
                <w:color w:val="000000" w:themeColor="text1" w:themeShade="80"/>
                <w:szCs w:val="20"/>
                <w:lang w:val="pt-BR"/>
              </w:rPr>
              <w:t>Se o destinatário for Pessoa Jurídica</w:t>
            </w:r>
            <w:r>
              <w:rPr>
                <w:rFonts w:cs="Times New Roman"/>
                <w:i/>
                <w:iCs/>
                <w:color w:val="000000" w:themeColor="text1" w:themeShade="80"/>
                <w:szCs w:val="20"/>
                <w:vertAlign w:val="superscript"/>
                <w:lang w:val="pt-BR"/>
              </w:rPr>
              <w:t>1</w:t>
            </w:r>
            <w:r>
              <w:rPr>
                <w:rFonts w:cs="Times New Roman"/>
                <w:i/>
                <w:iCs/>
                <w:color w:val="000000" w:themeColor="text1" w:themeShade="80"/>
                <w:szCs w:val="20"/>
                <w:lang w:val="pt-BR"/>
              </w:rPr>
              <w:t xml:space="preserve">: </w:t>
            </w:r>
          </w:p>
          <w:p w:rsidR="0030309D" w:rsidRDefault="00192B16" w:rsidP="00144FC0">
            <w:pPr>
              <w:rPr>
                <w:rFonts w:cs="Times New Roman"/>
                <w:color w:val="000000" w:themeColor="text1" w:themeShade="80"/>
                <w:spacing w:val="-2"/>
                <w:szCs w:val="20"/>
                <w:lang w:val="pt-BR"/>
              </w:rPr>
            </w:pPr>
            <w:r w:rsidRPr="00854798">
              <w:rPr>
                <w:rFonts w:cs="Times New Roman"/>
                <w:b/>
                <w:bCs/>
                <w:color w:val="000000" w:themeColor="text1" w:themeShade="80"/>
                <w:spacing w:val="-2"/>
                <w:szCs w:val="20"/>
                <w:lang w:val="pt-BR"/>
              </w:rPr>
              <w:t>[NOME DA INSTITUIÇÃO DESTINATÁRIA CONFORME REGISTRO NO PAÍS SEDE]</w:t>
            </w:r>
            <w:r>
              <w:rPr>
                <w:rFonts w:cs="Times New Roman"/>
                <w:color w:val="000000" w:themeColor="text1" w:themeShade="80"/>
                <w:spacing w:val="-2"/>
                <w:szCs w:val="20"/>
                <w:lang w:val="pt-BR"/>
              </w:rPr>
              <w:t xml:space="preserve">, pessoa jurídica com sede no endereço </w:t>
            </w:r>
            <w:r w:rsidRPr="00854798">
              <w:rPr>
                <w:rFonts w:cs="Times New Roman"/>
                <w:b/>
                <w:bCs/>
                <w:color w:val="000000" w:themeColor="text1" w:themeShade="80"/>
                <w:spacing w:val="-2"/>
                <w:szCs w:val="20"/>
                <w:lang w:val="pt-BR"/>
              </w:rPr>
              <w:t>[ENDEREÇO COMPLETO]</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[CIDADE OU MUNICÍPIO]</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[REGIÃO/ ESTADO]</w:t>
            </w:r>
            <w:r>
              <w:rPr>
                <w:rFonts w:cs="Times New Roman"/>
                <w:color w:val="000000" w:themeColor="text1" w:themeShade="80"/>
                <w:spacing w:val="-2"/>
                <w:szCs w:val="20"/>
                <w:lang w:val="pt-BR"/>
              </w:rPr>
              <w:t xml:space="preserve">, Código Postal </w:t>
            </w:r>
            <w:r w:rsidRPr="00854798">
              <w:rPr>
                <w:rFonts w:cs="Times New Roman"/>
                <w:b/>
                <w:bCs/>
                <w:color w:val="000000" w:themeColor="text1" w:themeShade="80"/>
                <w:spacing w:val="-2"/>
                <w:szCs w:val="20"/>
                <w:lang w:val="pt-BR"/>
              </w:rPr>
              <w:t>[CÓDIGO POSTAL]</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[PAÍS]</w:t>
            </w:r>
            <w:r>
              <w:rPr>
                <w:rFonts w:cs="Times New Roman"/>
                <w:color w:val="000000" w:themeColor="text1" w:themeShade="80"/>
                <w:spacing w:val="-2"/>
                <w:szCs w:val="20"/>
                <w:lang w:val="pt-BR"/>
              </w:rPr>
              <w:t xml:space="preserve">, neste ato representada por </w:t>
            </w:r>
            <w:r w:rsidRPr="00854798">
              <w:rPr>
                <w:rFonts w:cs="Times New Roman"/>
                <w:b/>
                <w:bCs/>
                <w:color w:val="000000" w:themeColor="text1" w:themeShade="80"/>
                <w:spacing w:val="-2"/>
                <w:szCs w:val="20"/>
                <w:lang w:val="pt-BR"/>
              </w:rPr>
              <w:t>[NOME COMPLETO DO REPRESENTANTE LEGAL]</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[NACIONALIDADE]</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[CARGO NA INSTITUIÇÃO]</w:t>
            </w:r>
            <w:r>
              <w:rPr>
                <w:rFonts w:cs="Times New Roman"/>
                <w:color w:val="000000" w:themeColor="text1" w:themeShade="80"/>
                <w:spacing w:val="-2"/>
                <w:szCs w:val="20"/>
                <w:lang w:val="pt-BR"/>
              </w:rPr>
              <w:t>, doravante denominada simplesmente</w:t>
            </w:r>
            <w:r w:rsidR="00144FC0">
              <w:rPr>
                <w:rFonts w:cs="Times New Roman"/>
                <w:color w:val="000000" w:themeColor="text1" w:themeShade="80"/>
                <w:spacing w:val="-2"/>
                <w:szCs w:val="20"/>
                <w:lang w:val="pt-BR"/>
              </w:rPr>
              <w:t xml:space="preserve"> de</w:t>
            </w:r>
            <w:r>
              <w:rPr>
                <w:rFonts w:cs="Times New Roman"/>
                <w:color w:val="000000" w:themeColor="text1" w:themeShade="80"/>
                <w:spacing w:val="-2"/>
                <w:szCs w:val="20"/>
                <w:lang w:val="pt-BR"/>
              </w:rPr>
              <w:t xml:space="preserve"> “</w:t>
            </w:r>
            <w:r>
              <w:rPr>
                <w:rFonts w:cs="Times New Roman"/>
                <w:b/>
                <w:color w:val="000000" w:themeColor="text1" w:themeShade="80"/>
                <w:spacing w:val="-2"/>
                <w:szCs w:val="20"/>
                <w:lang w:val="pt-BR"/>
              </w:rPr>
              <w:t>DESTINATÁRIO</w:t>
            </w:r>
            <w:r>
              <w:rPr>
                <w:rFonts w:cs="Times New Roman"/>
                <w:color w:val="000000" w:themeColor="text1" w:themeShade="80"/>
                <w:spacing w:val="-2"/>
                <w:szCs w:val="20"/>
                <w:lang w:val="pt-BR"/>
              </w:rPr>
              <w:t>”.</w:t>
            </w:r>
          </w:p>
        </w:tc>
      </w:tr>
      <w:tr w:rsidR="0030309D" w:rsidRPr="006D6135">
        <w:tc>
          <w:tcPr>
            <w:tcW w:w="5102" w:type="dxa"/>
          </w:tcPr>
          <w:p w:rsidR="0030309D" w:rsidRDefault="00192B16">
            <w:pPr>
              <w:spacing w:before="120" w:after="120"/>
              <w:ind w:right="227"/>
              <w:rPr>
                <w:rFonts w:eastAsia="Calibri" w:cs="Times New Roman"/>
                <w:i/>
                <w:iCs/>
                <w:color w:val="000000" w:themeColor="text1" w:themeShade="80"/>
                <w:szCs w:val="20"/>
              </w:rPr>
            </w:pPr>
            <w:r>
              <w:rPr>
                <w:rFonts w:eastAsia="Calibri" w:cs="Times New Roman"/>
                <w:i/>
                <w:iCs/>
                <w:color w:val="000000" w:themeColor="text1" w:themeShade="80"/>
                <w:szCs w:val="20"/>
              </w:rPr>
              <w:t>If the recipient is a Natural Person</w:t>
            </w:r>
            <w:r>
              <w:rPr>
                <w:rFonts w:cs="Times New Roman"/>
                <w:i/>
                <w:iCs/>
                <w:color w:val="000000" w:themeColor="text1" w:themeShade="80"/>
                <w:szCs w:val="20"/>
                <w:vertAlign w:val="superscript"/>
              </w:rPr>
              <w:t>2</w:t>
            </w:r>
            <w:r>
              <w:rPr>
                <w:rFonts w:eastAsia="Calibri" w:cs="Times New Roman"/>
                <w:i/>
                <w:iCs/>
                <w:color w:val="000000" w:themeColor="text1" w:themeShade="80"/>
                <w:szCs w:val="20"/>
              </w:rPr>
              <w:t>:</w:t>
            </w:r>
          </w:p>
          <w:p w:rsidR="0030309D" w:rsidRPr="00854798" w:rsidRDefault="00192B16">
            <w:pPr>
              <w:rPr>
                <w:rFonts w:eastAsia="Calibri" w:cs="Times New Roman"/>
                <w:i/>
                <w:iCs/>
                <w:color w:val="000000" w:themeColor="text1" w:themeShade="80"/>
                <w:szCs w:val="20"/>
              </w:rPr>
            </w:pPr>
            <w:r w:rsidRPr="00854798">
              <w:rPr>
                <w:rFonts w:eastAsia="Calibri" w:cs="Times New Roman"/>
                <w:i/>
                <w:iCs/>
                <w:color w:val="000000" w:themeColor="text1" w:themeShade="80"/>
                <w:szCs w:val="20"/>
              </w:rPr>
              <w:t>(This option can only be used in cases where the recipient is a natural person of Brazilian nationality.)</w:t>
            </w:r>
          </w:p>
          <w:p w:rsidR="0030309D" w:rsidRDefault="00192B16" w:rsidP="00F87E15">
            <w:pPr>
              <w:rPr>
                <w:rFonts w:cs="Times New Roman"/>
                <w:color w:val="000000" w:themeColor="text1" w:themeShade="80"/>
                <w:szCs w:val="20"/>
              </w:rPr>
            </w:pPr>
            <w:r>
              <w:rPr>
                <w:rFonts w:eastAsia="Calibri" w:cs="Times New Roman"/>
                <w:color w:val="000000" w:themeColor="text1" w:themeShade="80"/>
                <w:szCs w:val="20"/>
              </w:rPr>
              <w:t xml:space="preserve">[FULL NAME], Brazilian, [MARITAL STATUS], [PROFESSION], </w:t>
            </w:r>
            <w:r w:rsidR="001541A2" w:rsidRPr="001541A2">
              <w:rPr>
                <w:rFonts w:eastAsia="Calibri" w:cs="Times New Roman"/>
                <w:color w:val="000000" w:themeColor="text1" w:themeShade="80"/>
                <w:szCs w:val="20"/>
              </w:rPr>
              <w:t xml:space="preserve">tax Number - CPF no. </w:t>
            </w:r>
            <w:r>
              <w:rPr>
                <w:rFonts w:eastAsia="Calibri" w:cs="Times New Roman"/>
                <w:color w:val="000000" w:themeColor="text1" w:themeShade="80"/>
                <w:szCs w:val="20"/>
              </w:rPr>
              <w:t xml:space="preserve">[CPF NUMBER], </w:t>
            </w:r>
            <w:r w:rsidR="001541A2" w:rsidRPr="001541A2">
              <w:rPr>
                <w:rFonts w:eastAsia="Calibri" w:cs="Times New Roman"/>
                <w:color w:val="000000" w:themeColor="text1" w:themeShade="80"/>
                <w:szCs w:val="20"/>
              </w:rPr>
              <w:t xml:space="preserve">identity card no. </w:t>
            </w:r>
            <w:r>
              <w:rPr>
                <w:rFonts w:eastAsia="Calibri" w:cs="Times New Roman"/>
                <w:color w:val="000000" w:themeColor="text1" w:themeShade="80"/>
                <w:szCs w:val="20"/>
              </w:rPr>
              <w:t>[</w:t>
            </w:r>
            <w:r w:rsidR="001541A2" w:rsidRPr="001541A2">
              <w:rPr>
                <w:rFonts w:eastAsia="Calibri" w:cs="Times New Roman"/>
                <w:color w:val="000000" w:themeColor="text1" w:themeShade="80"/>
                <w:szCs w:val="20"/>
              </w:rPr>
              <w:t>IDENTITY CARD NUMBER</w:t>
            </w:r>
            <w:r>
              <w:rPr>
                <w:rFonts w:eastAsia="Calibri" w:cs="Times New Roman"/>
                <w:color w:val="000000" w:themeColor="text1" w:themeShade="80"/>
                <w:szCs w:val="20"/>
              </w:rPr>
              <w:t xml:space="preserve">], </w:t>
            </w:r>
            <w:r w:rsidR="00F87E15" w:rsidRPr="00F87E15">
              <w:rPr>
                <w:rFonts w:eastAsia="Calibri" w:cs="Times New Roman"/>
                <w:color w:val="000000" w:themeColor="text1" w:themeShade="80"/>
                <w:szCs w:val="20"/>
              </w:rPr>
              <w:t xml:space="preserve">identity card issue office </w:t>
            </w:r>
            <w:r>
              <w:rPr>
                <w:rFonts w:eastAsia="Calibri" w:cs="Times New Roman"/>
                <w:color w:val="000000" w:themeColor="text1" w:themeShade="80"/>
                <w:szCs w:val="20"/>
              </w:rPr>
              <w:t>[</w:t>
            </w:r>
            <w:r w:rsidR="00F87E15" w:rsidRPr="00F87E15">
              <w:rPr>
                <w:rFonts w:eastAsia="Calibri" w:cs="Times New Roman"/>
                <w:color w:val="000000" w:themeColor="text1" w:themeShade="80"/>
                <w:szCs w:val="20"/>
              </w:rPr>
              <w:t>NAME OF OFFICE</w:t>
            </w:r>
            <w:r>
              <w:rPr>
                <w:rFonts w:eastAsia="Calibri" w:cs="Times New Roman"/>
                <w:color w:val="000000" w:themeColor="text1" w:themeShade="80"/>
                <w:szCs w:val="20"/>
              </w:rPr>
              <w:t xml:space="preserve">], </w:t>
            </w:r>
            <w:r w:rsidR="00F87E15">
              <w:rPr>
                <w:rFonts w:eastAsia="Calibri" w:cs="Times New Roman"/>
                <w:color w:val="000000" w:themeColor="text1" w:themeShade="80"/>
                <w:szCs w:val="20"/>
              </w:rPr>
              <w:t xml:space="preserve">State [STATE], residing </w:t>
            </w:r>
            <w:r>
              <w:rPr>
                <w:rFonts w:eastAsia="Calibri" w:cs="Times New Roman"/>
                <w:color w:val="000000" w:themeColor="text1" w:themeShade="80"/>
                <w:szCs w:val="20"/>
              </w:rPr>
              <w:t xml:space="preserve">at [FULL ADDRESS], [CITY OR MUNICIPALITY] - [REGION / STATE], Postal Code [POSTAL CODE], [COUNTRY], hereinafter </w:t>
            </w:r>
            <w:r w:rsidR="00F87E15" w:rsidRPr="00F87E15">
              <w:rPr>
                <w:rFonts w:eastAsia="Calibri" w:cs="Times New Roman"/>
                <w:color w:val="000000" w:themeColor="text1" w:themeShade="80"/>
                <w:szCs w:val="20"/>
              </w:rPr>
              <w:t xml:space="preserve">simply </w:t>
            </w:r>
            <w:r>
              <w:rPr>
                <w:rFonts w:eastAsia="Calibri" w:cs="Times New Roman"/>
                <w:color w:val="000000" w:themeColor="text1" w:themeShade="80"/>
                <w:szCs w:val="20"/>
              </w:rPr>
              <w:t xml:space="preserve">referred to as </w:t>
            </w:r>
            <w:r w:rsidR="00F87E15">
              <w:rPr>
                <w:rFonts w:eastAsia="Calibri" w:cs="Times New Roman"/>
                <w:color w:val="000000" w:themeColor="text1" w:themeShade="80"/>
                <w:szCs w:val="20"/>
              </w:rPr>
              <w:t xml:space="preserve">the </w:t>
            </w:r>
            <w:r>
              <w:rPr>
                <w:rFonts w:eastAsia="Calibri" w:cs="Times New Roman"/>
                <w:color w:val="000000" w:themeColor="text1" w:themeShade="80"/>
                <w:szCs w:val="20"/>
              </w:rPr>
              <w:t>“</w:t>
            </w:r>
            <w:r>
              <w:rPr>
                <w:rFonts w:eastAsia="Calibri" w:cs="Times New Roman"/>
                <w:b/>
                <w:color w:val="000000" w:themeColor="text1" w:themeShade="80"/>
                <w:szCs w:val="20"/>
              </w:rPr>
              <w:t>RECIPIENT</w:t>
            </w:r>
            <w:r>
              <w:rPr>
                <w:rFonts w:eastAsia="Calibri" w:cs="Times New Roman"/>
                <w:color w:val="000000" w:themeColor="text1" w:themeShade="80"/>
                <w:szCs w:val="20"/>
              </w:rPr>
              <w:t>”.</w:t>
            </w:r>
          </w:p>
        </w:tc>
        <w:tc>
          <w:tcPr>
            <w:tcW w:w="5102" w:type="dxa"/>
          </w:tcPr>
          <w:p w:rsidR="0030309D" w:rsidRDefault="00192B16">
            <w:pPr>
              <w:spacing w:before="120" w:after="120"/>
              <w:ind w:right="227"/>
              <w:rPr>
                <w:rFonts w:cs="Times New Roman"/>
                <w:i/>
                <w:iCs/>
                <w:color w:val="000000" w:themeColor="text1" w:themeShade="80"/>
                <w:szCs w:val="20"/>
                <w:lang w:val="pt-BR"/>
              </w:rPr>
            </w:pPr>
            <w:r>
              <w:rPr>
                <w:rFonts w:cs="Times New Roman"/>
                <w:i/>
                <w:iCs/>
                <w:color w:val="000000" w:themeColor="text1" w:themeShade="80"/>
                <w:szCs w:val="20"/>
                <w:lang w:val="pt-BR"/>
              </w:rPr>
              <w:t>Se o destinatário for Pessoa Natural</w:t>
            </w:r>
            <w:r>
              <w:rPr>
                <w:rFonts w:cs="Times New Roman"/>
                <w:i/>
                <w:iCs/>
                <w:color w:val="000000" w:themeColor="text1" w:themeShade="80"/>
                <w:szCs w:val="20"/>
                <w:vertAlign w:val="superscript"/>
                <w:lang w:val="pt-BR"/>
              </w:rPr>
              <w:t>2</w:t>
            </w:r>
            <w:r>
              <w:rPr>
                <w:rFonts w:cs="Times New Roman"/>
                <w:i/>
                <w:iCs/>
                <w:color w:val="000000" w:themeColor="text1" w:themeShade="80"/>
                <w:szCs w:val="20"/>
                <w:lang w:val="pt-BR"/>
              </w:rPr>
              <w:t xml:space="preserve">: </w:t>
            </w:r>
          </w:p>
          <w:p w:rsidR="0030309D" w:rsidRDefault="00192B16">
            <w:pPr>
              <w:rPr>
                <w:rFonts w:cs="Times New Roman"/>
                <w:i/>
                <w:color w:val="000000" w:themeColor="text1" w:themeShade="80"/>
                <w:spacing w:val="-2"/>
                <w:szCs w:val="20"/>
                <w:lang w:val="pt-BR"/>
              </w:rPr>
            </w:pPr>
            <w:r>
              <w:rPr>
                <w:rFonts w:cs="Times New Roman"/>
                <w:i/>
                <w:color w:val="000000" w:themeColor="text1" w:themeShade="80"/>
                <w:spacing w:val="-2"/>
                <w:szCs w:val="20"/>
                <w:lang w:val="pt-BR"/>
              </w:rPr>
              <w:t>(Somente poderá ser utilizada esta opção nos casos em que o destinatário pessoa natural seja de nacionalidade brasileira.)</w:t>
            </w:r>
          </w:p>
          <w:p w:rsidR="0030309D" w:rsidRDefault="00192B16" w:rsidP="005B4A3F">
            <w:pPr>
              <w:rPr>
                <w:rFonts w:cs="Times New Roman"/>
                <w:color w:val="000000" w:themeColor="text1" w:themeShade="80"/>
                <w:szCs w:val="20"/>
                <w:lang w:val="pt-BR"/>
              </w:rPr>
            </w:pPr>
            <w:r>
              <w:rPr>
                <w:rFonts w:cs="Times New Roman"/>
                <w:color w:val="000000" w:themeColor="text1" w:themeShade="80"/>
                <w:szCs w:val="20"/>
                <w:lang w:val="pt-BR"/>
              </w:rPr>
              <w:t>[NOME COMPLETO], Brasileiro(a), [ESTADO CIVIL], [PROFISSÃO], com CPF n</w:t>
            </w:r>
            <w:r>
              <w:rPr>
                <w:rFonts w:cs="Times New Roman"/>
                <w:color w:val="000000" w:themeColor="text1" w:themeShade="80"/>
                <w:szCs w:val="20"/>
                <w:vertAlign w:val="superscript"/>
                <w:lang w:val="pt-BR"/>
              </w:rPr>
              <w:t>º</w:t>
            </w:r>
            <w:r>
              <w:rPr>
                <w:rFonts w:cs="Times New Roman"/>
                <w:color w:val="000000" w:themeColor="text1" w:themeShade="80"/>
                <w:szCs w:val="20"/>
                <w:lang w:val="pt-BR"/>
              </w:rPr>
              <w:t xml:space="preserve"> [N</w:t>
            </w:r>
            <w:r>
              <w:rPr>
                <w:rFonts w:cs="Times New Roman"/>
                <w:color w:val="000000" w:themeColor="text1" w:themeShade="80"/>
                <w:szCs w:val="20"/>
                <w:vertAlign w:val="superscript"/>
                <w:lang w:val="pt-BR"/>
              </w:rPr>
              <w:t>o</w:t>
            </w:r>
            <w:r>
              <w:rPr>
                <w:rFonts w:cs="Times New Roman"/>
                <w:color w:val="000000" w:themeColor="text1" w:themeShade="80"/>
                <w:szCs w:val="20"/>
                <w:lang w:val="pt-BR"/>
              </w:rPr>
              <w:t xml:space="preserve"> do CPF], cédula de identidade nº [N</w:t>
            </w:r>
            <w:r>
              <w:rPr>
                <w:rFonts w:cs="Times New Roman"/>
                <w:color w:val="000000" w:themeColor="text1" w:themeShade="80"/>
                <w:szCs w:val="20"/>
                <w:vertAlign w:val="superscript"/>
                <w:lang w:val="pt-BR"/>
              </w:rPr>
              <w:t>o</w:t>
            </w:r>
            <w:r>
              <w:rPr>
                <w:rFonts w:cs="Times New Roman"/>
                <w:color w:val="000000" w:themeColor="text1" w:themeShade="80"/>
                <w:szCs w:val="20"/>
                <w:lang w:val="pt-BR"/>
              </w:rPr>
              <w:t xml:space="preserve"> DA IDENTIDADE], órgão emissor [</w:t>
            </w:r>
            <w:r w:rsidR="005B4A3F">
              <w:rPr>
                <w:rFonts w:cs="Times New Roman"/>
                <w:color w:val="000000" w:themeColor="text1" w:themeShade="80"/>
                <w:szCs w:val="20"/>
                <w:lang w:val="pt-BR"/>
              </w:rPr>
              <w:t>NOME DO ÓRGÃO</w:t>
            </w:r>
            <w:r>
              <w:rPr>
                <w:rFonts w:cs="Times New Roman"/>
                <w:color w:val="000000" w:themeColor="text1" w:themeShade="80"/>
                <w:szCs w:val="20"/>
                <w:lang w:val="pt-BR"/>
              </w:rPr>
              <w:t>],</w:t>
            </w:r>
            <w:r w:rsidR="005B4A3F">
              <w:rPr>
                <w:rFonts w:cs="Times New Roman"/>
                <w:color w:val="000000" w:themeColor="text1" w:themeShade="80"/>
                <w:szCs w:val="20"/>
                <w:lang w:val="pt-BR"/>
              </w:rPr>
              <w:t xml:space="preserve"> estado</w:t>
            </w:r>
            <w:r>
              <w:rPr>
                <w:rFonts w:cs="Times New Roman"/>
                <w:color w:val="000000" w:themeColor="text1" w:themeShade="80"/>
                <w:szCs w:val="20"/>
                <w:lang w:val="pt-BR"/>
              </w:rPr>
              <w:t xml:space="preserve"> </w:t>
            </w:r>
            <w:r w:rsidR="005B4A3F">
              <w:rPr>
                <w:rFonts w:cs="Times New Roman"/>
                <w:color w:val="000000" w:themeColor="text1" w:themeShade="80"/>
                <w:szCs w:val="20"/>
                <w:lang w:val="pt-BR"/>
              </w:rPr>
              <w:t xml:space="preserve">[ESTADO], </w:t>
            </w:r>
            <w:r>
              <w:rPr>
                <w:rFonts w:cs="Times New Roman"/>
                <w:color w:val="000000" w:themeColor="text1" w:themeShade="80"/>
                <w:szCs w:val="20"/>
                <w:lang w:val="pt-BR"/>
              </w:rPr>
              <w:t xml:space="preserve">residente </w:t>
            </w:r>
            <w:r>
              <w:rPr>
                <w:rFonts w:cs="Times New Roman"/>
                <w:iCs/>
                <w:color w:val="000000" w:themeColor="text1" w:themeShade="80"/>
                <w:szCs w:val="20"/>
                <w:lang w:val="pt-BR"/>
              </w:rPr>
              <w:t>à</w:t>
            </w:r>
            <w:r>
              <w:rPr>
                <w:rFonts w:cs="Times New Roman"/>
                <w:i/>
                <w:iCs/>
                <w:color w:val="000000" w:themeColor="text1" w:themeShade="80"/>
                <w:szCs w:val="20"/>
                <w:lang w:val="pt-BR"/>
              </w:rPr>
              <w:t xml:space="preserve"> </w:t>
            </w:r>
            <w:r>
              <w:rPr>
                <w:rFonts w:cs="Times New Roman"/>
                <w:color w:val="000000" w:themeColor="text1" w:themeShade="80"/>
                <w:szCs w:val="20"/>
                <w:lang w:val="pt-BR"/>
              </w:rPr>
              <w:t>[ENDEREÇO COMPLETO], [CIDADE OU MUNICÍPIO], [REGIÃO /</w:t>
            </w:r>
            <w:r>
              <w:rPr>
                <w:rFonts w:cs="Times New Roman"/>
                <w:i/>
                <w:iCs/>
                <w:color w:val="000000" w:themeColor="text1" w:themeShade="80"/>
                <w:szCs w:val="20"/>
                <w:lang w:val="pt-BR"/>
              </w:rPr>
              <w:t xml:space="preserve"> </w:t>
            </w:r>
            <w:r>
              <w:rPr>
                <w:rFonts w:cs="Times New Roman"/>
                <w:color w:val="000000" w:themeColor="text1" w:themeShade="80"/>
                <w:szCs w:val="20"/>
                <w:lang w:val="pt-BR"/>
              </w:rPr>
              <w:t>ESTADO], Código Postal [CÓDIGO POSTAL], [PAÍS], doravante denominado(a) simplesmente “</w:t>
            </w:r>
            <w:r>
              <w:rPr>
                <w:rFonts w:cs="Times New Roman"/>
                <w:b/>
                <w:color w:val="000000" w:themeColor="text1" w:themeShade="80"/>
                <w:szCs w:val="20"/>
                <w:lang w:val="pt-BR"/>
              </w:rPr>
              <w:t>DESTINATÁRIO</w:t>
            </w:r>
            <w:r>
              <w:rPr>
                <w:rFonts w:cs="Times New Roman"/>
                <w:color w:val="000000" w:themeColor="text1" w:themeShade="80"/>
                <w:szCs w:val="20"/>
                <w:lang w:val="pt-BR"/>
              </w:rPr>
              <w:t>”.</w:t>
            </w:r>
          </w:p>
        </w:tc>
      </w:tr>
      <w:tr w:rsidR="0030309D" w:rsidRPr="006D6135">
        <w:trPr>
          <w:trHeight w:val="113"/>
        </w:trPr>
        <w:tc>
          <w:tcPr>
            <w:tcW w:w="10205" w:type="dxa"/>
            <w:gridSpan w:val="2"/>
            <w:shd w:val="clear" w:color="auto" w:fill="D8D8D8" w:themeFill="background1" w:themeFillShade="D8"/>
          </w:tcPr>
          <w:p w:rsidR="0030309D" w:rsidRDefault="0030309D">
            <w:pPr>
              <w:snapToGrid w:val="0"/>
              <w:contextualSpacing/>
              <w:rPr>
                <w:rFonts w:cs="Times New Roman"/>
                <w:color w:val="000000" w:themeColor="text1" w:themeShade="80"/>
                <w:sz w:val="12"/>
                <w:szCs w:val="12"/>
                <w:lang w:val="pt-BR"/>
              </w:rPr>
            </w:pPr>
          </w:p>
        </w:tc>
      </w:tr>
    </w:tbl>
    <w:p w:rsidR="0030309D" w:rsidRDefault="0030309D">
      <w:pPr>
        <w:rPr>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6D6135">
        <w:tc>
          <w:tcPr>
            <w:tcW w:w="5102" w:type="dxa"/>
          </w:tcPr>
          <w:p w:rsidR="0030309D" w:rsidRDefault="00E36CCB">
            <w:pPr>
              <w:spacing w:after="60"/>
              <w:rPr>
                <w:rFonts w:eastAsia="Calibri" w:cs="Times New Roman"/>
                <w:b/>
                <w:bCs/>
                <w:color w:val="000000" w:themeColor="text1" w:themeShade="80"/>
                <w:szCs w:val="20"/>
              </w:rPr>
            </w:pPr>
            <w:r w:rsidRPr="00E36CCB">
              <w:rPr>
                <w:rFonts w:eastAsia="Calibri" w:cs="Times New Roman"/>
                <w:b/>
                <w:bCs/>
                <w:color w:val="000000" w:themeColor="text1" w:themeShade="80"/>
                <w:szCs w:val="20"/>
              </w:rPr>
              <w:t xml:space="preserve">WHEREAS </w:t>
            </w:r>
            <w:r w:rsidR="00192B16">
              <w:rPr>
                <w:rFonts w:eastAsia="Calibri" w:cs="Times New Roman"/>
                <w:b/>
                <w:bCs/>
                <w:color w:val="000000" w:themeColor="text1" w:themeShade="80"/>
                <w:szCs w:val="20"/>
              </w:rPr>
              <w:t>t</w:t>
            </w:r>
            <w:r>
              <w:rPr>
                <w:rFonts w:eastAsia="Calibri" w:cs="Times New Roman"/>
                <w:b/>
                <w:bCs/>
                <w:color w:val="000000" w:themeColor="text1" w:themeShade="80"/>
                <w:szCs w:val="20"/>
              </w:rPr>
              <w:t>he transfer of sample(s) of genetic heritage</w:t>
            </w:r>
            <w:r w:rsidR="00192B16">
              <w:rPr>
                <w:rFonts w:eastAsia="Calibri" w:cs="Times New Roman"/>
                <w:b/>
                <w:bCs/>
                <w:color w:val="000000" w:themeColor="text1" w:themeShade="80"/>
                <w:szCs w:val="20"/>
              </w:rPr>
              <w:t xml:space="preserve">³ to an institution located outside the Brazilian country, </w:t>
            </w:r>
            <w:r w:rsidR="00390189">
              <w:rPr>
                <w:rFonts w:eastAsia="Calibri" w:cs="Times New Roman"/>
                <w:b/>
                <w:bCs/>
                <w:color w:val="000000" w:themeColor="text1" w:themeShade="80"/>
                <w:szCs w:val="20"/>
              </w:rPr>
              <w:t xml:space="preserve">intended </w:t>
            </w:r>
            <w:r w:rsidR="00192B16">
              <w:rPr>
                <w:rFonts w:eastAsia="Calibri" w:cs="Times New Roman"/>
                <w:b/>
                <w:bCs/>
                <w:color w:val="000000" w:themeColor="text1" w:themeShade="80"/>
                <w:szCs w:val="20"/>
              </w:rPr>
              <w:t xml:space="preserve">for access⁴, </w:t>
            </w:r>
            <w:r w:rsidR="005B2D29">
              <w:rPr>
                <w:rFonts w:eastAsia="Calibri" w:cs="Times New Roman"/>
                <w:b/>
                <w:bCs/>
                <w:color w:val="000000" w:themeColor="text1" w:themeShade="80"/>
                <w:szCs w:val="20"/>
              </w:rPr>
              <w:t xml:space="preserve">shall </w:t>
            </w:r>
            <w:r w:rsidR="00192B16">
              <w:rPr>
                <w:rFonts w:eastAsia="Calibri" w:cs="Times New Roman"/>
                <w:b/>
                <w:bCs/>
                <w:color w:val="000000" w:themeColor="text1" w:themeShade="80"/>
                <w:szCs w:val="20"/>
              </w:rPr>
              <w:t xml:space="preserve">comply with the </w:t>
            </w:r>
            <w:r w:rsidR="005B2D29" w:rsidRPr="005B2D29">
              <w:rPr>
                <w:rFonts w:eastAsia="Calibri" w:cs="Times New Roman"/>
                <w:b/>
                <w:bCs/>
                <w:color w:val="000000" w:themeColor="text1" w:themeShade="80"/>
                <w:szCs w:val="20"/>
              </w:rPr>
              <w:t>provisions of Law no. 13.123, of 20 May 2015, and Decree no. 8.772, of 11 May 2016</w:t>
            </w:r>
            <w:r w:rsidR="00192B16">
              <w:rPr>
                <w:rFonts w:eastAsia="Calibri" w:cs="Times New Roman"/>
                <w:b/>
                <w:bCs/>
                <w:color w:val="000000" w:themeColor="text1" w:themeShade="80"/>
                <w:szCs w:val="20"/>
              </w:rPr>
              <w:t>;</w:t>
            </w:r>
          </w:p>
          <w:p w:rsidR="0030309D" w:rsidRDefault="00EC11F1">
            <w:pPr>
              <w:spacing w:after="60"/>
              <w:rPr>
                <w:rFonts w:cs="Times New Roman"/>
                <w:b/>
                <w:bCs/>
                <w:color w:val="000000" w:themeColor="text1" w:themeShade="80"/>
                <w:szCs w:val="20"/>
              </w:rPr>
            </w:pPr>
            <w:r w:rsidRPr="00EC11F1">
              <w:rPr>
                <w:rFonts w:eastAsia="Calibri" w:cs="Times New Roman"/>
                <w:b/>
                <w:bCs/>
                <w:color w:val="000000" w:themeColor="text1" w:themeShade="80"/>
                <w:szCs w:val="20"/>
              </w:rPr>
              <w:t>WHEREAS these requirements include:</w:t>
            </w:r>
          </w:p>
        </w:tc>
        <w:tc>
          <w:tcPr>
            <w:tcW w:w="5102" w:type="dxa"/>
          </w:tcPr>
          <w:p w:rsidR="0030309D" w:rsidRDefault="004A0664">
            <w:pPr>
              <w:spacing w:after="60"/>
              <w:rPr>
                <w:rFonts w:cs="Times New Roman"/>
                <w:b/>
                <w:bCs/>
                <w:color w:val="000000" w:themeColor="text1" w:themeShade="80"/>
                <w:spacing w:val="-6"/>
                <w:szCs w:val="20"/>
                <w:lang w:val="pt-BR"/>
              </w:rPr>
            </w:pPr>
            <w:r>
              <w:rPr>
                <w:rFonts w:cs="Times New Roman"/>
                <w:b/>
                <w:bCs/>
                <w:color w:val="000000" w:themeColor="text1" w:themeShade="80"/>
                <w:spacing w:val="-6"/>
                <w:szCs w:val="20"/>
                <w:lang w:val="pt-BR"/>
              </w:rPr>
              <w:t xml:space="preserve">CONSIDERANDO </w:t>
            </w:r>
            <w:r w:rsidR="00192B16">
              <w:rPr>
                <w:rFonts w:cs="Times New Roman"/>
                <w:b/>
                <w:bCs/>
                <w:color w:val="000000" w:themeColor="text1" w:themeShade="80"/>
                <w:spacing w:val="-6"/>
                <w:szCs w:val="20"/>
                <w:lang w:val="pt-BR"/>
              </w:rPr>
              <w:t>que a transferência de amostra(s) de patrimônio genético³ para instituição localizada fora do País, com finalidade de acesso⁴, deve cumprir as exigências da Lei nº 3.123, de 20 de maio de 2015, e do Decreto nº 8.772, de 11 de maio de 2016;</w:t>
            </w:r>
          </w:p>
          <w:p w:rsidR="0030309D" w:rsidRDefault="004A0664" w:rsidP="00EC11F1">
            <w:pPr>
              <w:spacing w:after="240"/>
              <w:rPr>
                <w:rFonts w:cs="Times New Roman"/>
                <w:b/>
                <w:color w:val="000000" w:themeColor="text1" w:themeShade="80"/>
                <w:spacing w:val="-6"/>
                <w:szCs w:val="20"/>
                <w:lang w:val="pt-BR"/>
              </w:rPr>
            </w:pPr>
            <w:r>
              <w:rPr>
                <w:rFonts w:cs="Times New Roman"/>
                <w:b/>
                <w:color w:val="000000" w:themeColor="text1" w:themeShade="80"/>
                <w:spacing w:val="-6"/>
                <w:szCs w:val="20"/>
                <w:lang w:val="pt-BR"/>
              </w:rPr>
              <w:t xml:space="preserve">CONSIDERANDO </w:t>
            </w:r>
            <w:r w:rsidR="00192B16">
              <w:rPr>
                <w:rFonts w:cs="Times New Roman"/>
                <w:b/>
                <w:color w:val="000000" w:themeColor="text1" w:themeShade="80"/>
                <w:spacing w:val="-6"/>
                <w:szCs w:val="20"/>
                <w:lang w:val="pt-BR"/>
              </w:rPr>
              <w:t>que</w:t>
            </w:r>
            <w:r w:rsidR="00EC11F1">
              <w:rPr>
                <w:rFonts w:cs="Times New Roman"/>
                <w:b/>
                <w:color w:val="000000" w:themeColor="text1" w:themeShade="80"/>
                <w:spacing w:val="-6"/>
                <w:szCs w:val="20"/>
                <w:lang w:val="pt-BR"/>
              </w:rPr>
              <w:t xml:space="preserve"> tais </w:t>
            </w:r>
            <w:r w:rsidR="00192B16">
              <w:rPr>
                <w:rFonts w:cs="Times New Roman"/>
                <w:b/>
                <w:color w:val="000000" w:themeColor="text1" w:themeShade="80"/>
                <w:spacing w:val="-6"/>
                <w:szCs w:val="20"/>
                <w:lang w:val="pt-BR"/>
              </w:rPr>
              <w:t>exigências incluem:</w:t>
            </w:r>
          </w:p>
        </w:tc>
      </w:tr>
      <w:tr w:rsidR="0030309D" w:rsidRPr="006D6135">
        <w:tc>
          <w:tcPr>
            <w:tcW w:w="5102" w:type="dxa"/>
          </w:tcPr>
          <w:p w:rsidR="0030309D" w:rsidRDefault="00192B16">
            <w:pPr>
              <w:rPr>
                <w:rFonts w:cs="Times New Roman"/>
                <w:color w:val="000000" w:themeColor="text1" w:themeShade="80"/>
                <w:szCs w:val="20"/>
              </w:rPr>
            </w:pPr>
            <w:r>
              <w:rPr>
                <w:rFonts w:eastAsia="Calibri" w:cs="Times New Roman"/>
                <w:color w:val="000000" w:themeColor="text1" w:themeShade="80"/>
                <w:szCs w:val="20"/>
              </w:rPr>
              <w:t>a)</w:t>
            </w:r>
            <w:r>
              <w:rPr>
                <w:rFonts w:cs="Times New Roman"/>
                <w:color w:val="000000" w:themeColor="text1" w:themeShade="80"/>
                <w:spacing w:val="-6"/>
                <w:szCs w:val="20"/>
              </w:rPr>
              <w:t xml:space="preserve"> </w:t>
            </w:r>
            <w:r w:rsidR="00154610">
              <w:rPr>
                <w:rFonts w:cs="Times New Roman"/>
                <w:color w:val="000000" w:themeColor="text1" w:themeShade="80"/>
                <w:spacing w:val="-6"/>
                <w:szCs w:val="20"/>
              </w:rPr>
              <w:t xml:space="preserve">the </w:t>
            </w:r>
            <w:r>
              <w:rPr>
                <w:rFonts w:cs="Times New Roman"/>
                <w:color w:val="000000" w:themeColor="text1" w:themeShade="80"/>
                <w:spacing w:val="-6"/>
                <w:szCs w:val="20"/>
              </w:rPr>
              <w:t>formalization of the Material Transfer Agreement (MTA) between SENDER and RECIPIENT prior to shipment</w:t>
            </w:r>
            <w:r>
              <w:rPr>
                <w:rFonts w:cs="Times New Roman"/>
                <w:color w:val="000000" w:themeColor="text1" w:themeShade="80"/>
                <w:spacing w:val="-6"/>
                <w:szCs w:val="20"/>
                <w:vertAlign w:val="superscript"/>
              </w:rPr>
              <w:t>5</w:t>
            </w:r>
            <w:r>
              <w:rPr>
                <w:rFonts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a) </w:t>
            </w:r>
            <w:r w:rsidR="00F82603">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formalização do Termo de Transferência de Material (TTM), entre REMETENTE e DESTINATÁRIO previamente à remessa</w:t>
            </w:r>
            <w:r>
              <w:rPr>
                <w:rFonts w:cs="Times New Roman"/>
                <w:color w:val="000000" w:themeColor="text1" w:themeShade="80"/>
                <w:spacing w:val="-6"/>
                <w:szCs w:val="20"/>
                <w:vertAlign w:val="superscript"/>
                <w:lang w:val="pt-BR"/>
              </w:rPr>
              <w:t>5</w:t>
            </w:r>
            <w:r>
              <w:rPr>
                <w:rFonts w:cs="Times New Roman"/>
                <w:color w:val="000000" w:themeColor="text1" w:themeShade="80"/>
                <w:spacing w:val="-6"/>
                <w:szCs w:val="20"/>
                <w:lang w:val="pt-BR"/>
              </w:rPr>
              <w:t>;</w:t>
            </w:r>
          </w:p>
        </w:tc>
      </w:tr>
      <w:tr w:rsidR="0030309D" w:rsidRPr="006D6135">
        <w:tc>
          <w:tcPr>
            <w:tcW w:w="5102" w:type="dxa"/>
          </w:tcPr>
          <w:p w:rsidR="0030309D" w:rsidRDefault="00192B16" w:rsidP="00AE3891">
            <w:pPr>
              <w:rPr>
                <w:rFonts w:cs="Times New Roman"/>
                <w:color w:val="000000" w:themeColor="text1" w:themeShade="80"/>
                <w:spacing w:val="-6"/>
                <w:szCs w:val="20"/>
              </w:rPr>
            </w:pPr>
            <w:r>
              <w:rPr>
                <w:rFonts w:eastAsia="Calibri" w:cs="Times New Roman"/>
                <w:color w:val="000000" w:themeColor="text1" w:themeShade="80"/>
                <w:spacing w:val="-6"/>
                <w:szCs w:val="20"/>
              </w:rPr>
              <w:t xml:space="preserve">b) </w:t>
            </w:r>
            <w:r w:rsidR="00154610">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obt</w:t>
            </w:r>
            <w:r w:rsidR="00154610">
              <w:rPr>
                <w:rFonts w:eastAsia="Calibri" w:cs="Times New Roman"/>
                <w:color w:val="000000" w:themeColor="text1" w:themeShade="80"/>
                <w:spacing w:val="-6"/>
                <w:szCs w:val="20"/>
              </w:rPr>
              <w:t>e</w:t>
            </w:r>
            <w:r>
              <w:rPr>
                <w:rFonts w:eastAsia="Calibri" w:cs="Times New Roman"/>
                <w:color w:val="000000" w:themeColor="text1" w:themeShade="80"/>
                <w:spacing w:val="-6"/>
                <w:szCs w:val="20"/>
              </w:rPr>
              <w:t>n</w:t>
            </w:r>
            <w:r w:rsidR="00154610">
              <w:rPr>
                <w:rFonts w:eastAsia="Calibri" w:cs="Times New Roman"/>
                <w:color w:val="000000" w:themeColor="text1" w:themeShade="80"/>
                <w:spacing w:val="-6"/>
                <w:szCs w:val="20"/>
              </w:rPr>
              <w:t xml:space="preserve">tion </w:t>
            </w:r>
            <w:r>
              <w:rPr>
                <w:rFonts w:eastAsia="Calibri" w:cs="Times New Roman"/>
                <w:color w:val="000000" w:themeColor="text1" w:themeShade="80"/>
                <w:spacing w:val="-6"/>
                <w:szCs w:val="20"/>
              </w:rPr>
              <w:t xml:space="preserve">of </w:t>
            </w:r>
            <w:r w:rsidR="00AE3891">
              <w:rPr>
                <w:rFonts w:eastAsia="Calibri" w:cs="Times New Roman"/>
                <w:color w:val="000000" w:themeColor="text1" w:themeShade="80"/>
                <w:spacing w:val="-6"/>
                <w:szCs w:val="20"/>
              </w:rPr>
              <w:t>Prior Informed Consent (PIC)</w:t>
            </w:r>
            <w:r w:rsidR="00AE3891">
              <w:rPr>
                <w:rFonts w:cs="Times New Roman"/>
                <w:color w:val="000000" w:themeColor="text1" w:themeShade="80"/>
                <w:spacing w:val="-6"/>
                <w:szCs w:val="20"/>
                <w:vertAlign w:val="superscript"/>
              </w:rPr>
              <w:t>6</w:t>
            </w:r>
            <w:r w:rsidR="00AE3891">
              <w:rPr>
                <w:rFonts w:cs="Times New Roman"/>
                <w:color w:val="000000" w:themeColor="text1" w:themeShade="80"/>
                <w:spacing w:val="-6"/>
                <w:szCs w:val="20"/>
              </w:rPr>
              <w:t xml:space="preserve"> </w:t>
            </w:r>
            <w:r>
              <w:rPr>
                <w:rFonts w:eastAsia="Calibri" w:cs="Times New Roman"/>
                <w:color w:val="000000" w:themeColor="text1" w:themeShade="80"/>
                <w:spacing w:val="-6"/>
                <w:szCs w:val="20"/>
              </w:rPr>
              <w:t xml:space="preserve">from the </w:t>
            </w:r>
            <w:r w:rsidR="00AE3891" w:rsidRPr="00AE3891">
              <w:rPr>
                <w:rFonts w:eastAsia="Calibri" w:cs="Times New Roman"/>
                <w:color w:val="000000" w:themeColor="text1" w:themeShade="80"/>
                <w:spacing w:val="-6"/>
                <w:szCs w:val="20"/>
              </w:rPr>
              <w:t xml:space="preserve">provider </w:t>
            </w:r>
            <w:r>
              <w:rPr>
                <w:rFonts w:eastAsia="Calibri" w:cs="Times New Roman"/>
                <w:color w:val="000000" w:themeColor="text1" w:themeShade="80"/>
                <w:spacing w:val="-6"/>
                <w:szCs w:val="20"/>
              </w:rPr>
              <w:t>of associated traditional knowledge</w:t>
            </w:r>
            <w:r>
              <w:rPr>
                <w:rFonts w:cs="Times New Roman"/>
                <w:color w:val="000000" w:themeColor="text1" w:themeShade="80"/>
                <w:spacing w:val="-6"/>
                <w:szCs w:val="20"/>
                <w:vertAlign w:val="superscript"/>
              </w:rPr>
              <w:t>7</w:t>
            </w:r>
            <w:r>
              <w:rPr>
                <w:rFonts w:eastAsia="Calibri" w:cs="Times New Roman"/>
                <w:color w:val="000000" w:themeColor="text1" w:themeShade="80"/>
                <w:spacing w:val="-6"/>
                <w:szCs w:val="20"/>
              </w:rPr>
              <w:t xml:space="preserve">, </w:t>
            </w:r>
            <w:r w:rsidR="00AE3891">
              <w:rPr>
                <w:rFonts w:eastAsia="Calibri" w:cs="Times New Roman"/>
                <w:color w:val="000000" w:themeColor="text1" w:themeShade="80"/>
                <w:spacing w:val="-6"/>
                <w:szCs w:val="20"/>
              </w:rPr>
              <w:t xml:space="preserve">in the case of </w:t>
            </w:r>
            <w:r>
              <w:rPr>
                <w:rFonts w:eastAsia="Calibri" w:cs="Times New Roman"/>
                <w:color w:val="000000" w:themeColor="text1" w:themeShade="80"/>
                <w:spacing w:val="-6"/>
                <w:szCs w:val="20"/>
              </w:rPr>
              <w:t>research or technological development related to the traditional knowledge associated</w:t>
            </w:r>
            <w:r>
              <w:rPr>
                <w:rFonts w:eastAsia="Calibri" w:cs="Times New Roman"/>
                <w:color w:val="000000" w:themeColor="text1" w:themeShade="80"/>
                <w:spacing w:val="-6"/>
                <w:szCs w:val="20"/>
                <w:vertAlign w:val="superscript"/>
              </w:rPr>
              <w:t>8</w:t>
            </w:r>
            <w:r>
              <w:rPr>
                <w:rFonts w:eastAsia="Calibri" w:cs="Times New Roman"/>
                <w:color w:val="000000" w:themeColor="text1" w:themeShade="80"/>
                <w:spacing w:val="-6"/>
                <w:szCs w:val="20"/>
              </w:rPr>
              <w:t>,</w:t>
            </w:r>
            <w:r>
              <w:rPr>
                <w:rFonts w:eastAsia="Calibri" w:cs="Times New Roman"/>
                <w:color w:val="000000" w:themeColor="text1" w:themeShade="80"/>
                <w:spacing w:val="-6"/>
                <w:szCs w:val="20"/>
                <w:vertAlign w:val="superscript"/>
              </w:rPr>
              <w:t>9</w:t>
            </w:r>
            <w:r>
              <w:rPr>
                <w:rFonts w:eastAsia="Calibri" w:cs="Times New Roman"/>
                <w:color w:val="000000" w:themeColor="text1" w:themeShade="80"/>
                <w:spacing w:val="-6"/>
                <w:szCs w:val="20"/>
              </w:rPr>
              <w:t xml:space="preserve"> </w:t>
            </w:r>
            <w:r w:rsidR="00AE3891">
              <w:rPr>
                <w:rFonts w:eastAsia="Calibri" w:cs="Times New Roman"/>
                <w:color w:val="000000" w:themeColor="text1" w:themeShade="80"/>
                <w:spacing w:val="-6"/>
                <w:szCs w:val="20"/>
              </w:rPr>
              <w:t>to</w:t>
            </w:r>
            <w:r>
              <w:rPr>
                <w:rFonts w:eastAsia="Calibri" w:cs="Times New Roman"/>
                <w:color w:val="000000" w:themeColor="text1" w:themeShade="80"/>
                <w:spacing w:val="-6"/>
                <w:szCs w:val="20"/>
              </w:rPr>
              <w:t xml:space="preserve"> the samples </w:t>
            </w:r>
            <w:r w:rsidR="00AE3891" w:rsidRPr="00AE3891">
              <w:rPr>
                <w:rFonts w:eastAsia="Calibri" w:cs="Times New Roman"/>
                <w:color w:val="000000" w:themeColor="text1" w:themeShade="80"/>
                <w:spacing w:val="-6"/>
                <w:szCs w:val="20"/>
              </w:rPr>
              <w:t xml:space="preserve">of genetic heritage </w:t>
            </w:r>
            <w:r w:rsidR="00AE3891">
              <w:rPr>
                <w:rFonts w:eastAsia="Calibri" w:cs="Times New Roman"/>
                <w:color w:val="000000" w:themeColor="text1" w:themeShade="80"/>
                <w:spacing w:val="-6"/>
                <w:szCs w:val="20"/>
              </w:rPr>
              <w:t>su</w:t>
            </w:r>
            <w:r>
              <w:rPr>
                <w:rFonts w:eastAsia="Calibri" w:cs="Times New Roman"/>
                <w:color w:val="000000" w:themeColor="text1" w:themeShade="80"/>
                <w:spacing w:val="-6"/>
                <w:szCs w:val="20"/>
              </w:rPr>
              <w:t xml:space="preserve">bject of the </w:t>
            </w:r>
            <w:r w:rsidR="00AE3891" w:rsidRPr="00AE3891">
              <w:rPr>
                <w:rFonts w:eastAsia="Calibri" w:cs="Times New Roman"/>
                <w:color w:val="000000" w:themeColor="text1" w:themeShade="80"/>
                <w:spacing w:val="-6"/>
                <w:szCs w:val="20"/>
              </w:rPr>
              <w:t xml:space="preserve">Shipment Invoice </w:t>
            </w:r>
            <w:r>
              <w:rPr>
                <w:rFonts w:eastAsia="Calibri" w:cs="Times New Roman"/>
                <w:color w:val="000000" w:themeColor="text1" w:themeShade="80"/>
                <w:spacing w:val="-6"/>
                <w:szCs w:val="20"/>
              </w:rPr>
              <w:t xml:space="preserve">(s) </w:t>
            </w:r>
            <w:r w:rsidR="00AE3891" w:rsidRPr="00AE3891">
              <w:rPr>
                <w:rFonts w:eastAsia="Calibri" w:cs="Times New Roman"/>
                <w:color w:val="000000" w:themeColor="text1" w:themeShade="80"/>
                <w:spacing w:val="-6"/>
                <w:szCs w:val="20"/>
              </w:rPr>
              <w:t>attached to this MTA</w:t>
            </w:r>
            <w:r>
              <w:rPr>
                <w:rFonts w:eastAsia="Calibri"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b) </w:t>
            </w:r>
            <w:r w:rsidR="00F82603">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obtenção do consentimento prévio informado</w:t>
            </w:r>
            <w:r>
              <w:rPr>
                <w:rFonts w:cs="Times New Roman"/>
                <w:color w:val="000000" w:themeColor="text1" w:themeShade="80"/>
                <w:spacing w:val="-6"/>
                <w:szCs w:val="20"/>
                <w:vertAlign w:val="superscript"/>
                <w:lang w:val="pt-BR"/>
              </w:rPr>
              <w:t>6</w:t>
            </w:r>
            <w:r>
              <w:rPr>
                <w:rFonts w:cs="Times New Roman"/>
                <w:color w:val="000000" w:themeColor="text1" w:themeShade="80"/>
                <w:spacing w:val="-6"/>
                <w:szCs w:val="20"/>
                <w:lang w:val="pt-BR"/>
              </w:rPr>
              <w:t xml:space="preserve"> do provedor de conhecimento tradicional associado</w:t>
            </w:r>
            <w:r>
              <w:rPr>
                <w:rFonts w:cs="Times New Roman"/>
                <w:color w:val="000000" w:themeColor="text1" w:themeShade="80"/>
                <w:spacing w:val="-6"/>
                <w:szCs w:val="20"/>
                <w:vertAlign w:val="superscript"/>
                <w:lang w:val="pt-BR"/>
              </w:rPr>
              <w:t>7</w:t>
            </w:r>
            <w:r>
              <w:rPr>
                <w:rFonts w:cs="Times New Roman"/>
                <w:color w:val="000000" w:themeColor="text1" w:themeShade="80"/>
                <w:spacing w:val="-6"/>
                <w:szCs w:val="20"/>
                <w:lang w:val="pt-BR"/>
              </w:rPr>
              <w:t>, quando se tratar de pesquisa ou desenvolvimento tecnológico relacionados a conhecimento tradicional associado</w:t>
            </w:r>
            <w:r>
              <w:rPr>
                <w:rFonts w:cs="Times New Roman"/>
                <w:color w:val="000000" w:themeColor="text1" w:themeShade="80"/>
                <w:spacing w:val="-6"/>
                <w:szCs w:val="20"/>
                <w:vertAlign w:val="superscript"/>
                <w:lang w:val="pt-BR"/>
              </w:rPr>
              <w:t>8</w:t>
            </w:r>
            <w:r>
              <w:rPr>
                <w:rFonts w:cs="Times New Roman"/>
                <w:color w:val="000000" w:themeColor="text1" w:themeShade="80"/>
                <w:spacing w:val="-6"/>
                <w:szCs w:val="20"/>
                <w:lang w:val="pt-BR"/>
              </w:rPr>
              <w:t>,</w:t>
            </w:r>
            <w:r>
              <w:rPr>
                <w:rFonts w:cs="Times New Roman"/>
                <w:color w:val="000000" w:themeColor="text1" w:themeShade="80"/>
                <w:spacing w:val="-6"/>
                <w:szCs w:val="20"/>
                <w:vertAlign w:val="superscript"/>
                <w:lang w:val="pt-BR"/>
              </w:rPr>
              <w:t>9</w:t>
            </w:r>
            <w:r>
              <w:rPr>
                <w:rFonts w:cs="Times New Roman"/>
                <w:color w:val="000000" w:themeColor="text1" w:themeShade="80"/>
                <w:spacing w:val="-6"/>
                <w:szCs w:val="20"/>
                <w:lang w:val="pt-BR"/>
              </w:rPr>
              <w:t xml:space="preserve"> às amostras de patrimônio genético objeto da(s) Guia(s) de Remessa vinculada(s) a este TTM;</w:t>
            </w:r>
          </w:p>
        </w:tc>
      </w:tr>
      <w:tr w:rsidR="0030309D" w:rsidRPr="006D6135">
        <w:tc>
          <w:tcPr>
            <w:tcW w:w="5102" w:type="dxa"/>
          </w:tcPr>
          <w:p w:rsidR="0030309D" w:rsidRPr="009628C6" w:rsidRDefault="00192B16">
            <w:pPr>
              <w:rPr>
                <w:rFonts w:cs="Times New Roman"/>
                <w:color w:val="000000" w:themeColor="text1" w:themeShade="80"/>
                <w:szCs w:val="20"/>
              </w:rPr>
            </w:pPr>
            <w:r w:rsidRPr="009628C6">
              <w:rPr>
                <w:rFonts w:eastAsia="Calibri" w:cs="Times New Roman"/>
                <w:color w:val="000000" w:themeColor="text1" w:themeShade="80"/>
                <w:szCs w:val="20"/>
              </w:rPr>
              <w:t xml:space="preserve">c) </w:t>
            </w:r>
            <w:r w:rsidR="000F6DAC" w:rsidRPr="009628C6">
              <w:rPr>
                <w:rFonts w:eastAsia="Calibri" w:cs="Times New Roman"/>
                <w:color w:val="000000" w:themeColor="text1" w:themeShade="80"/>
                <w:szCs w:val="20"/>
              </w:rPr>
              <w:t>the partnership of the RECIPIENT, when it is a legal entity located abroad, with a Brazilian scientific and technological research institution, for the registration of research and technological development activities carried out from the sample(s) of genetic heritage object to the Shipment Invoice(s) attached to this MTA, or from the associated traditional knowledge related to these samples, being this MTA a legal instrument able to characterize the referred partnership between the undersigned parties, as long as it contains specific clauses for this purpose</w:t>
            </w:r>
            <w:r w:rsidRPr="009628C6">
              <w:rPr>
                <w:rFonts w:eastAsia="Calibri" w:cs="Times New Roman"/>
                <w:color w:val="000000" w:themeColor="text1" w:themeShade="80"/>
                <w:szCs w:val="20"/>
              </w:rPr>
              <w:t>.</w:t>
            </w:r>
          </w:p>
        </w:tc>
        <w:tc>
          <w:tcPr>
            <w:tcW w:w="5102" w:type="dxa"/>
          </w:tcPr>
          <w:p w:rsidR="0030309D" w:rsidRPr="009628C6" w:rsidRDefault="00192B16" w:rsidP="00613720">
            <w:pPr>
              <w:spacing w:afterLines="50" w:after="156"/>
              <w:rPr>
                <w:rFonts w:cs="Times New Roman"/>
                <w:color w:val="000000" w:themeColor="text1" w:themeShade="80"/>
                <w:spacing w:val="-6"/>
                <w:szCs w:val="20"/>
                <w:lang w:val="pt-BR"/>
              </w:rPr>
            </w:pPr>
            <w:r w:rsidRPr="009628C6">
              <w:rPr>
                <w:rFonts w:cs="Times New Roman"/>
                <w:color w:val="000000" w:themeColor="text1" w:themeShade="80"/>
                <w:spacing w:val="-6"/>
                <w:szCs w:val="20"/>
                <w:lang w:val="pt-BR"/>
              </w:rPr>
              <w:t xml:space="preserve">c) </w:t>
            </w:r>
            <w:r w:rsidR="00F82603">
              <w:rPr>
                <w:rFonts w:cs="Times New Roman"/>
                <w:color w:val="000000" w:themeColor="text1" w:themeShade="80"/>
                <w:spacing w:val="-6"/>
                <w:szCs w:val="20"/>
                <w:lang w:val="pt-BR"/>
              </w:rPr>
              <w:t xml:space="preserve">a </w:t>
            </w:r>
            <w:r w:rsidRPr="009628C6">
              <w:rPr>
                <w:rFonts w:cs="Times New Roman"/>
                <w:color w:val="000000" w:themeColor="text1" w:themeShade="80"/>
                <w:spacing w:val="-6"/>
                <w:szCs w:val="20"/>
                <w:lang w:val="pt-BR"/>
              </w:rPr>
              <w:t xml:space="preserve">associação do DESTINATÁRIO, quando for pessoa jurídica sediada no exterior, com instituição brasileira </w:t>
            </w:r>
            <w:r w:rsidR="004A6DB5" w:rsidRPr="009628C6">
              <w:rPr>
                <w:rFonts w:cs="Times New Roman"/>
                <w:color w:val="000000" w:themeColor="text1" w:themeShade="80"/>
                <w:spacing w:val="-6"/>
                <w:szCs w:val="20"/>
                <w:lang w:val="pt-BR"/>
              </w:rPr>
              <w:t xml:space="preserve">para </w:t>
            </w:r>
            <w:r w:rsidRPr="009628C6">
              <w:rPr>
                <w:rFonts w:cs="Times New Roman"/>
                <w:color w:val="000000" w:themeColor="text1" w:themeShade="80"/>
                <w:spacing w:val="-6"/>
                <w:szCs w:val="20"/>
                <w:lang w:val="pt-BR"/>
              </w:rPr>
              <w:t xml:space="preserve">que </w:t>
            </w:r>
            <w:r w:rsidR="004A6DB5" w:rsidRPr="009628C6">
              <w:rPr>
                <w:rFonts w:cs="Times New Roman"/>
                <w:color w:val="000000" w:themeColor="text1" w:themeShade="80"/>
                <w:spacing w:val="-6"/>
                <w:szCs w:val="20"/>
                <w:lang w:val="pt-BR"/>
              </w:rPr>
              <w:t xml:space="preserve">esta </w:t>
            </w:r>
            <w:r w:rsidRPr="009628C6">
              <w:rPr>
                <w:rFonts w:cs="Times New Roman"/>
                <w:color w:val="000000" w:themeColor="text1" w:themeShade="80"/>
                <w:spacing w:val="-6"/>
                <w:szCs w:val="20"/>
                <w:lang w:val="pt-BR"/>
              </w:rPr>
              <w:t xml:space="preserve">realize </w:t>
            </w:r>
            <w:r w:rsidR="00FE6780" w:rsidRPr="009628C6">
              <w:rPr>
                <w:rFonts w:cs="Times New Roman"/>
                <w:color w:val="000000" w:themeColor="text1" w:themeShade="80"/>
                <w:spacing w:val="-6"/>
                <w:szCs w:val="20"/>
                <w:lang w:val="pt-BR"/>
              </w:rPr>
              <w:t xml:space="preserve">o cadastro das atividades de </w:t>
            </w:r>
            <w:r w:rsidRPr="009628C6">
              <w:rPr>
                <w:rFonts w:cs="Times New Roman"/>
                <w:color w:val="000000" w:themeColor="text1" w:themeShade="80"/>
                <w:spacing w:val="-6"/>
                <w:szCs w:val="20"/>
                <w:lang w:val="pt-BR"/>
              </w:rPr>
              <w:t xml:space="preserve">pesquisa </w:t>
            </w:r>
            <w:r w:rsidR="00613720" w:rsidRPr="009628C6">
              <w:rPr>
                <w:rFonts w:cs="Times New Roman"/>
                <w:color w:val="000000" w:themeColor="text1" w:themeShade="80"/>
                <w:spacing w:val="-6"/>
                <w:szCs w:val="20"/>
                <w:lang w:val="pt-BR"/>
              </w:rPr>
              <w:t xml:space="preserve">ou desenvolvimento </w:t>
            </w:r>
            <w:r w:rsidRPr="009628C6">
              <w:rPr>
                <w:rFonts w:cs="Times New Roman"/>
                <w:color w:val="000000" w:themeColor="text1" w:themeShade="80"/>
                <w:spacing w:val="-6"/>
                <w:szCs w:val="20"/>
                <w:lang w:val="pt-BR"/>
              </w:rPr>
              <w:t>tecnológic</w:t>
            </w:r>
            <w:r w:rsidR="00613720" w:rsidRPr="009628C6">
              <w:rPr>
                <w:rFonts w:cs="Times New Roman"/>
                <w:color w:val="000000" w:themeColor="text1" w:themeShade="80"/>
                <w:spacing w:val="-6"/>
                <w:szCs w:val="20"/>
                <w:lang w:val="pt-BR"/>
              </w:rPr>
              <w:t>o</w:t>
            </w:r>
            <w:r w:rsidRPr="009628C6">
              <w:rPr>
                <w:rFonts w:cs="Times New Roman"/>
                <w:color w:val="000000" w:themeColor="text1" w:themeShade="80"/>
                <w:spacing w:val="-6"/>
                <w:szCs w:val="20"/>
                <w:lang w:val="pt-BR"/>
              </w:rPr>
              <w:t xml:space="preserve"> </w:t>
            </w:r>
            <w:r w:rsidR="00613720" w:rsidRPr="009628C6">
              <w:rPr>
                <w:rFonts w:cs="Times New Roman"/>
                <w:color w:val="000000" w:themeColor="text1" w:themeShade="80"/>
                <w:spacing w:val="-6"/>
                <w:szCs w:val="20"/>
                <w:lang w:val="pt-BR"/>
              </w:rPr>
              <w:t xml:space="preserve">realizadas </w:t>
            </w:r>
            <w:r w:rsidRPr="009628C6">
              <w:rPr>
                <w:rFonts w:cs="Times New Roman"/>
                <w:color w:val="000000" w:themeColor="text1" w:themeShade="80"/>
                <w:spacing w:val="-6"/>
                <w:szCs w:val="20"/>
                <w:lang w:val="pt-BR"/>
              </w:rPr>
              <w:t>a partir das amostras de patrimônio genético objeto da(s) Guia(s) de Remessa vinculada(s) a este TTM, ou com o conhecimento tradicional a elas associado, configurando-se este TTM como instrumento jurídico apto a caracterizar a referida associação entre as partes signatárias, desde que contenha cláusula específica para esta finalidade;</w:t>
            </w:r>
          </w:p>
        </w:tc>
      </w:tr>
      <w:tr w:rsidR="0030309D" w:rsidRPr="006D6135">
        <w:tc>
          <w:tcPr>
            <w:tcW w:w="5102" w:type="dxa"/>
          </w:tcPr>
          <w:p w:rsidR="0030309D" w:rsidRDefault="00192B16" w:rsidP="00531713">
            <w:pPr>
              <w:rPr>
                <w:rFonts w:cs="Times New Roman"/>
                <w:color w:val="000000" w:themeColor="text1" w:themeShade="80"/>
                <w:spacing w:val="-6"/>
                <w:szCs w:val="20"/>
              </w:rPr>
            </w:pPr>
            <w:r>
              <w:rPr>
                <w:rFonts w:eastAsia="Calibri" w:cs="Times New Roman"/>
                <w:color w:val="000000" w:themeColor="text1" w:themeShade="80"/>
                <w:spacing w:val="-6"/>
                <w:szCs w:val="20"/>
              </w:rPr>
              <w:t xml:space="preserve">d) </w:t>
            </w:r>
            <w:r w:rsidR="000F6DAC">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registration</w:t>
            </w:r>
            <w:r w:rsidR="001C4E74">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of research</w:t>
            </w:r>
            <w:r>
              <w:rPr>
                <w:rFonts w:eastAsia="Calibri" w:cs="Times New Roman"/>
                <w:color w:val="000000" w:themeColor="text1" w:themeShade="80"/>
                <w:spacing w:val="-6"/>
                <w:szCs w:val="20"/>
                <w:vertAlign w:val="superscript"/>
              </w:rPr>
              <w:t>10</w:t>
            </w:r>
            <w:r>
              <w:rPr>
                <w:rFonts w:eastAsia="Calibri" w:cs="Times New Roman"/>
                <w:color w:val="000000" w:themeColor="text1" w:themeShade="80"/>
                <w:spacing w:val="-6"/>
                <w:szCs w:val="20"/>
              </w:rPr>
              <w:t xml:space="preserve"> or technological development</w:t>
            </w:r>
            <w:r>
              <w:rPr>
                <w:rFonts w:eastAsia="Calibri" w:cs="Times New Roman"/>
                <w:color w:val="000000" w:themeColor="text1" w:themeShade="80"/>
                <w:spacing w:val="-6"/>
                <w:szCs w:val="20"/>
                <w:vertAlign w:val="superscript"/>
              </w:rPr>
              <w:t>11</w:t>
            </w:r>
            <w:r>
              <w:rPr>
                <w:rFonts w:eastAsia="Calibri" w:cs="Times New Roman"/>
                <w:color w:val="000000" w:themeColor="text1" w:themeShade="80"/>
                <w:spacing w:val="-6"/>
                <w:szCs w:val="20"/>
              </w:rPr>
              <w:t xml:space="preserve"> </w:t>
            </w:r>
            <w:r w:rsidR="000F6DAC">
              <w:rPr>
                <w:rFonts w:eastAsia="Calibri" w:cs="Times New Roman"/>
                <w:color w:val="000000" w:themeColor="text1" w:themeShade="80"/>
                <w:spacing w:val="-6"/>
                <w:szCs w:val="20"/>
              </w:rPr>
              <w:t xml:space="preserve">activities </w:t>
            </w:r>
            <w:r w:rsidR="001C4E74" w:rsidRPr="001C4E74">
              <w:rPr>
                <w:rFonts w:eastAsia="Calibri" w:cs="Times New Roman"/>
                <w:color w:val="000000" w:themeColor="text1" w:themeShade="80"/>
                <w:spacing w:val="-6"/>
                <w:szCs w:val="20"/>
              </w:rPr>
              <w:t>performed with the sample(s) of genetic heritage object to the Shipment Invoice(s) attached to this MTA</w:t>
            </w:r>
            <w:r>
              <w:rPr>
                <w:rFonts w:eastAsia="Calibri" w:cs="Times New Roman"/>
                <w:color w:val="000000" w:themeColor="text1" w:themeShade="80"/>
                <w:spacing w:val="-6"/>
                <w:szCs w:val="20"/>
              </w:rPr>
              <w:t xml:space="preserve">, </w:t>
            </w:r>
            <w:r w:rsidR="001C4E74" w:rsidRPr="001C4E74">
              <w:rPr>
                <w:rFonts w:eastAsia="Calibri" w:cs="Times New Roman"/>
                <w:color w:val="000000" w:themeColor="text1" w:themeShade="80"/>
                <w:spacing w:val="-6"/>
                <w:szCs w:val="20"/>
              </w:rPr>
              <w:t>or with the traditional knowledge associated with these samples</w:t>
            </w:r>
            <w:r>
              <w:rPr>
                <w:rFonts w:eastAsia="Calibri" w:cs="Times New Roman"/>
                <w:color w:val="000000" w:themeColor="text1" w:themeShade="80"/>
                <w:spacing w:val="-6"/>
                <w:szCs w:val="20"/>
              </w:rPr>
              <w:t xml:space="preserve">, </w:t>
            </w:r>
            <w:r w:rsidR="001C4E74" w:rsidRPr="001C4E74">
              <w:rPr>
                <w:rFonts w:eastAsia="Calibri" w:cs="Times New Roman"/>
                <w:color w:val="000000" w:themeColor="text1" w:themeShade="80"/>
                <w:spacing w:val="-6"/>
                <w:szCs w:val="20"/>
              </w:rPr>
              <w:t>by the Brazilian scientific and technological research institution associated with the RECIPIENT in SisGen (sisgen.gov.br)</w:t>
            </w:r>
            <w:r>
              <w:rPr>
                <w:rFonts w:eastAsia="Calibri" w:cs="Times New Roman"/>
                <w:color w:val="000000" w:themeColor="text1" w:themeShade="80"/>
                <w:spacing w:val="-6"/>
                <w:szCs w:val="20"/>
              </w:rPr>
              <w:t>, prior to the application of any intellectual property right</w:t>
            </w:r>
            <w:r w:rsidR="00531713">
              <w:rPr>
                <w:rFonts w:eastAsia="Calibri" w:cs="Times New Roman"/>
                <w:color w:val="000000" w:themeColor="text1" w:themeShade="80"/>
                <w:spacing w:val="-6"/>
                <w:szCs w:val="20"/>
              </w:rPr>
              <w:t>s</w:t>
            </w:r>
            <w:r>
              <w:rPr>
                <w:rFonts w:eastAsia="Calibri" w:cs="Times New Roman"/>
                <w:color w:val="000000" w:themeColor="text1" w:themeShade="80"/>
                <w:spacing w:val="-6"/>
                <w:szCs w:val="20"/>
              </w:rPr>
              <w:t xml:space="preserve">; or the commercialization of the intermediate product; or the </w:t>
            </w:r>
            <w:r w:rsidR="00531713" w:rsidRPr="00531713">
              <w:rPr>
                <w:rFonts w:eastAsia="Calibri" w:cs="Times New Roman"/>
                <w:color w:val="000000" w:themeColor="text1" w:themeShade="80"/>
                <w:spacing w:val="-6"/>
                <w:szCs w:val="20"/>
              </w:rPr>
              <w:t xml:space="preserve">publication </w:t>
            </w:r>
            <w:r>
              <w:rPr>
                <w:rFonts w:eastAsia="Calibri" w:cs="Times New Roman"/>
                <w:color w:val="000000" w:themeColor="text1" w:themeShade="80"/>
                <w:spacing w:val="-6"/>
                <w:szCs w:val="20"/>
              </w:rPr>
              <w:t xml:space="preserve">of results, </w:t>
            </w:r>
            <w:r w:rsidR="00531713" w:rsidRPr="00531713">
              <w:rPr>
                <w:rFonts w:eastAsia="Calibri" w:cs="Times New Roman"/>
                <w:color w:val="000000" w:themeColor="text1" w:themeShade="80"/>
                <w:spacing w:val="-6"/>
                <w:szCs w:val="20"/>
              </w:rPr>
              <w:t>partial or final</w:t>
            </w:r>
            <w:r>
              <w:rPr>
                <w:rFonts w:eastAsia="Calibri" w:cs="Times New Roman"/>
                <w:color w:val="000000" w:themeColor="text1" w:themeShade="80"/>
                <w:spacing w:val="-6"/>
                <w:szCs w:val="20"/>
              </w:rPr>
              <w:t xml:space="preserve">, in scientific or communication media; or </w:t>
            </w:r>
            <w:r w:rsidR="00531713">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 xml:space="preserve">notification of </w:t>
            </w:r>
            <w:r w:rsidR="00531713">
              <w:rPr>
                <w:rFonts w:eastAsia="Calibri" w:cs="Times New Roman"/>
                <w:color w:val="000000" w:themeColor="text1" w:themeShade="80"/>
                <w:spacing w:val="-6"/>
                <w:szCs w:val="20"/>
              </w:rPr>
              <w:t xml:space="preserve">a </w:t>
            </w:r>
            <w:r>
              <w:rPr>
                <w:rFonts w:eastAsia="Calibri" w:cs="Times New Roman"/>
                <w:color w:val="000000" w:themeColor="text1" w:themeShade="80"/>
                <w:spacing w:val="-6"/>
                <w:szCs w:val="20"/>
              </w:rPr>
              <w:t>finished product or reproductive material developed as a result of the access.</w:t>
            </w:r>
          </w:p>
        </w:tc>
        <w:tc>
          <w:tcPr>
            <w:tcW w:w="5102" w:type="dxa"/>
          </w:tcPr>
          <w:p w:rsidR="0030309D" w:rsidRDefault="00F82603" w:rsidP="00B86B7D">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d) o </w:t>
            </w:r>
            <w:r w:rsidR="00192B16">
              <w:rPr>
                <w:rFonts w:cs="Times New Roman"/>
                <w:color w:val="000000" w:themeColor="text1" w:themeShade="80"/>
                <w:spacing w:val="-6"/>
                <w:szCs w:val="20"/>
                <w:lang w:val="pt-BR"/>
              </w:rPr>
              <w:t>cadastramento</w:t>
            </w:r>
            <w:r w:rsidR="00820E47">
              <w:rPr>
                <w:rFonts w:cs="Times New Roman"/>
                <w:color w:val="000000" w:themeColor="text1" w:themeShade="80"/>
                <w:spacing w:val="-6"/>
                <w:szCs w:val="20"/>
                <w:lang w:val="pt-BR"/>
              </w:rPr>
              <w:t xml:space="preserve"> </w:t>
            </w:r>
            <w:r w:rsidR="00192B16">
              <w:rPr>
                <w:rFonts w:cs="Times New Roman"/>
                <w:color w:val="000000" w:themeColor="text1" w:themeShade="80"/>
                <w:spacing w:val="-6"/>
                <w:szCs w:val="20"/>
                <w:lang w:val="pt-BR"/>
              </w:rPr>
              <w:t>das atividades de pesquisa</w:t>
            </w:r>
            <w:r w:rsidR="00192B16">
              <w:rPr>
                <w:rFonts w:cs="Times New Roman"/>
                <w:color w:val="000000" w:themeColor="text1" w:themeShade="80"/>
                <w:spacing w:val="-6"/>
                <w:szCs w:val="20"/>
                <w:vertAlign w:val="superscript"/>
                <w:lang w:val="pt-BR"/>
              </w:rPr>
              <w:t>10</w:t>
            </w:r>
            <w:r w:rsidR="00192B16">
              <w:rPr>
                <w:rFonts w:cs="Times New Roman"/>
                <w:color w:val="000000" w:themeColor="text1" w:themeShade="80"/>
                <w:spacing w:val="-6"/>
                <w:szCs w:val="20"/>
                <w:lang w:val="pt-BR"/>
              </w:rPr>
              <w:t xml:space="preserve"> ou desenvolvimento tecnológico</w:t>
            </w:r>
            <w:r w:rsidR="00192B16">
              <w:rPr>
                <w:rFonts w:cs="Times New Roman"/>
                <w:color w:val="000000" w:themeColor="text1" w:themeShade="80"/>
                <w:spacing w:val="-6"/>
                <w:szCs w:val="20"/>
                <w:vertAlign w:val="superscript"/>
                <w:lang w:val="pt-BR"/>
              </w:rPr>
              <w:t>11</w:t>
            </w:r>
            <w:r w:rsidR="00192B16">
              <w:rPr>
                <w:rFonts w:cs="Times New Roman"/>
                <w:color w:val="000000" w:themeColor="text1" w:themeShade="80"/>
                <w:spacing w:val="-6"/>
                <w:szCs w:val="20"/>
                <w:lang w:val="pt-BR"/>
              </w:rPr>
              <w:t xml:space="preserve"> realizadas a partir das amostras de patrimônio genético objeto da(s) Guia(s) de Remessa vinculada(s) a este TTM, ou com o conhecimento tradicional a elas associado, pela instituição brasileira de pesquisa científica e tecnológica associada ao DESTINATÁRIO</w:t>
            </w:r>
            <w:r w:rsidR="00820E47">
              <w:rPr>
                <w:rFonts w:cs="Times New Roman"/>
                <w:color w:val="000000" w:themeColor="text1" w:themeShade="80"/>
                <w:spacing w:val="-6"/>
                <w:szCs w:val="20"/>
                <w:lang w:val="pt-BR"/>
              </w:rPr>
              <w:t xml:space="preserve"> no SisGen (sisgen.gov.br)</w:t>
            </w:r>
            <w:r w:rsidR="00192B16">
              <w:rPr>
                <w:rFonts w:cs="Times New Roman"/>
                <w:color w:val="000000" w:themeColor="text1" w:themeShade="80"/>
                <w:spacing w:val="-6"/>
                <w:szCs w:val="20"/>
                <w:lang w:val="pt-BR"/>
              </w:rPr>
              <w:t>, previamente ao requerimento de qualquer direito de propriedade intelectual; ou à comercialização do produto intermediário; ou à divulgação dos resultados,  parciais</w:t>
            </w:r>
            <w:r w:rsidR="00B86B7D">
              <w:rPr>
                <w:rFonts w:cs="Times New Roman"/>
                <w:color w:val="000000" w:themeColor="text1" w:themeShade="80"/>
                <w:spacing w:val="-6"/>
                <w:szCs w:val="20"/>
                <w:lang w:val="pt-BR"/>
              </w:rPr>
              <w:t xml:space="preserve"> ou finais</w:t>
            </w:r>
            <w:r w:rsidR="00192B16">
              <w:rPr>
                <w:rFonts w:cs="Times New Roman"/>
                <w:color w:val="000000" w:themeColor="text1" w:themeShade="80"/>
                <w:spacing w:val="-6"/>
                <w:szCs w:val="20"/>
                <w:lang w:val="pt-BR"/>
              </w:rPr>
              <w:t>, em meios científicos ou de comunicação; ou à notificação de produto acabado ou material reprodutivo desenvolvido em decorrência do acesso;</w:t>
            </w:r>
          </w:p>
        </w:tc>
      </w:tr>
      <w:tr w:rsidR="0030309D" w:rsidRPr="006D6135">
        <w:tc>
          <w:tcPr>
            <w:tcW w:w="5102" w:type="dxa"/>
          </w:tcPr>
          <w:p w:rsidR="0030309D" w:rsidRDefault="00192B16" w:rsidP="00B5699B">
            <w:pPr>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e) </w:t>
            </w:r>
            <w:r w:rsidR="00B5699B">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notification</w:t>
            </w:r>
            <w:r>
              <w:rPr>
                <w:rFonts w:eastAsia="Calibri" w:cs="Times New Roman"/>
                <w:color w:val="000000" w:themeColor="text1" w:themeShade="80"/>
                <w:spacing w:val="-6"/>
                <w:szCs w:val="20"/>
                <w:vertAlign w:val="superscript"/>
              </w:rPr>
              <w:t>12</w:t>
            </w:r>
            <w:r>
              <w:rPr>
                <w:rFonts w:eastAsia="Calibri" w:cs="Times New Roman"/>
                <w:color w:val="000000" w:themeColor="text1" w:themeShade="80"/>
                <w:spacing w:val="-6"/>
                <w:szCs w:val="20"/>
              </w:rPr>
              <w:t>, through SisGen (sisgen.gov.br)</w:t>
            </w:r>
            <w:r w:rsidR="00B5699B">
              <w:rPr>
                <w:rFonts w:eastAsia="Calibri" w:cs="Times New Roman"/>
                <w:color w:val="000000" w:themeColor="text1" w:themeShade="80"/>
                <w:spacing w:val="-6"/>
                <w:szCs w:val="20"/>
              </w:rPr>
              <w:t>,</w:t>
            </w:r>
            <w:r>
              <w:rPr>
                <w:rFonts w:eastAsia="Calibri" w:cs="Times New Roman"/>
                <w:color w:val="000000" w:themeColor="text1" w:themeShade="80"/>
                <w:spacing w:val="-6"/>
                <w:szCs w:val="20"/>
              </w:rPr>
              <w:t xml:space="preserve"> and Benefit- Sharing, in case of </w:t>
            </w:r>
            <w:r w:rsidR="00B5699B" w:rsidRPr="00432F2E">
              <w:rPr>
                <w:rFonts w:eastAsia="Calibri" w:cs="Times New Roman"/>
                <w:color w:val="000000" w:themeColor="text1" w:themeShade="80"/>
                <w:spacing w:val="-6"/>
                <w:szCs w:val="20"/>
              </w:rPr>
              <w:t>commercial</w:t>
            </w:r>
            <w:r w:rsidR="00B5699B" w:rsidRPr="00B5699B">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exploitation of a finished product</w:t>
            </w:r>
            <w:r>
              <w:rPr>
                <w:rFonts w:cs="Times New Roman"/>
                <w:color w:val="000000" w:themeColor="text1" w:themeShade="80"/>
                <w:spacing w:val="-6"/>
                <w:szCs w:val="20"/>
                <w:vertAlign w:val="superscript"/>
              </w:rPr>
              <w:t>13</w:t>
            </w:r>
            <w:r>
              <w:rPr>
                <w:rFonts w:cs="Times New Roman"/>
                <w:color w:val="000000" w:themeColor="text1" w:themeShade="80"/>
                <w:spacing w:val="-6"/>
                <w:szCs w:val="20"/>
              </w:rPr>
              <w:t xml:space="preserve"> </w:t>
            </w:r>
            <w:r>
              <w:rPr>
                <w:rFonts w:eastAsia="Calibri" w:cs="Times New Roman"/>
                <w:color w:val="000000" w:themeColor="text1" w:themeShade="80"/>
                <w:spacing w:val="-6"/>
                <w:szCs w:val="20"/>
              </w:rPr>
              <w:t>or reproductive material</w:t>
            </w:r>
            <w:r>
              <w:rPr>
                <w:rFonts w:cs="Times New Roman"/>
                <w:color w:val="000000" w:themeColor="text1" w:themeShade="80"/>
                <w:spacing w:val="-6"/>
                <w:szCs w:val="20"/>
                <w:vertAlign w:val="superscript"/>
              </w:rPr>
              <w:t>14</w:t>
            </w:r>
            <w:r>
              <w:rPr>
                <w:rFonts w:cs="Times New Roman"/>
                <w:color w:val="000000" w:themeColor="text1" w:themeShade="80"/>
                <w:spacing w:val="-6"/>
                <w:szCs w:val="20"/>
              </w:rPr>
              <w:t xml:space="preserve"> </w:t>
            </w:r>
            <w:r>
              <w:rPr>
                <w:rFonts w:eastAsia="Calibri" w:cs="Times New Roman"/>
                <w:color w:val="000000" w:themeColor="text1" w:themeShade="80"/>
                <w:spacing w:val="-6"/>
                <w:szCs w:val="20"/>
              </w:rPr>
              <w:t xml:space="preserve">developed from the samples </w:t>
            </w:r>
            <w:r w:rsidR="00AA45F1" w:rsidRPr="00AA45F1">
              <w:rPr>
                <w:rFonts w:eastAsia="Calibri" w:cs="Times New Roman"/>
                <w:color w:val="000000" w:themeColor="text1" w:themeShade="80"/>
                <w:spacing w:val="-6"/>
                <w:szCs w:val="20"/>
              </w:rPr>
              <w:t>of genetic heritage subject to the Shipment Invoice(s) attached to this MTA</w:t>
            </w:r>
            <w:r>
              <w:rPr>
                <w:rFonts w:eastAsia="Calibri"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e) </w:t>
            </w:r>
            <w:r w:rsidR="00CF4864">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notificação</w:t>
            </w:r>
            <w:r>
              <w:rPr>
                <w:rFonts w:cs="Times New Roman"/>
                <w:color w:val="000000" w:themeColor="text1" w:themeShade="80"/>
                <w:spacing w:val="-6"/>
                <w:szCs w:val="20"/>
                <w:vertAlign w:val="superscript"/>
                <w:lang w:val="pt-BR"/>
              </w:rPr>
              <w:t>12</w:t>
            </w:r>
            <w:r>
              <w:rPr>
                <w:rFonts w:cs="Times New Roman"/>
                <w:color w:val="000000" w:themeColor="text1" w:themeShade="80"/>
                <w:spacing w:val="-6"/>
                <w:szCs w:val="20"/>
                <w:lang w:val="pt-BR"/>
              </w:rPr>
              <w:t xml:space="preserve">, por meio do SisGen (sisgen.gov.br) e a Repartição de Benefícios, no caso de exploração </w:t>
            </w:r>
            <w:r w:rsidRPr="00432F2E">
              <w:rPr>
                <w:rFonts w:cs="Times New Roman"/>
                <w:color w:val="000000" w:themeColor="text1" w:themeShade="80"/>
                <w:spacing w:val="-6"/>
                <w:szCs w:val="20"/>
                <w:lang w:val="pt-BR"/>
              </w:rPr>
              <w:t>econômica</w:t>
            </w:r>
            <w:r>
              <w:rPr>
                <w:rFonts w:cs="Times New Roman"/>
                <w:color w:val="000000" w:themeColor="text1" w:themeShade="80"/>
                <w:spacing w:val="-6"/>
                <w:szCs w:val="20"/>
                <w:lang w:val="pt-BR"/>
              </w:rPr>
              <w:t xml:space="preserve"> de produto acabado</w:t>
            </w:r>
            <w:r>
              <w:rPr>
                <w:rFonts w:cs="Times New Roman"/>
                <w:color w:val="000000" w:themeColor="text1" w:themeShade="80"/>
                <w:spacing w:val="-6"/>
                <w:szCs w:val="20"/>
                <w:vertAlign w:val="superscript"/>
                <w:lang w:val="pt-BR"/>
              </w:rPr>
              <w:t>13</w:t>
            </w:r>
            <w:r>
              <w:rPr>
                <w:rFonts w:cs="Times New Roman"/>
                <w:color w:val="000000" w:themeColor="text1" w:themeShade="80"/>
                <w:spacing w:val="-6"/>
                <w:szCs w:val="20"/>
                <w:lang w:val="pt-BR"/>
              </w:rPr>
              <w:t xml:space="preserve"> ou material reprodutivo</w:t>
            </w:r>
            <w:r>
              <w:rPr>
                <w:rFonts w:cs="Times New Roman"/>
                <w:color w:val="000000" w:themeColor="text1" w:themeShade="80"/>
                <w:spacing w:val="-6"/>
                <w:szCs w:val="20"/>
                <w:vertAlign w:val="superscript"/>
                <w:lang w:val="pt-BR"/>
              </w:rPr>
              <w:t>14</w:t>
            </w:r>
            <w:r>
              <w:rPr>
                <w:rFonts w:cs="Times New Roman"/>
                <w:color w:val="000000" w:themeColor="text1" w:themeShade="80"/>
                <w:spacing w:val="-6"/>
                <w:szCs w:val="20"/>
                <w:lang w:val="pt-BR"/>
              </w:rPr>
              <w:t xml:space="preserve"> desenvolvido a partir das amostras de patrimônio genético objeto da(s) Guia(s) de Remessa vinculada(s) a este TTM;</w:t>
            </w:r>
          </w:p>
        </w:tc>
      </w:tr>
    </w:tbl>
    <w:p w:rsidR="0030309D" w:rsidRDefault="0030309D">
      <w:pPr>
        <w:rPr>
          <w:lang w:val="pt-BR"/>
        </w:rPr>
      </w:pP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30309D" w:rsidRPr="006D6135" w:rsidTr="006D6135">
        <w:tc>
          <w:tcPr>
            <w:tcW w:w="5102" w:type="dxa"/>
          </w:tcPr>
          <w:p w:rsidR="0030309D" w:rsidRDefault="00192B16" w:rsidP="001169B9">
            <w:pPr>
              <w:rPr>
                <w:rFonts w:cs="Times New Roman"/>
                <w:color w:val="000000" w:themeColor="text1" w:themeShade="80"/>
                <w:spacing w:val="-6"/>
                <w:szCs w:val="20"/>
              </w:rPr>
            </w:pPr>
            <w:r>
              <w:rPr>
                <w:rFonts w:eastAsia="Calibri" w:cs="Times New Roman"/>
                <w:color w:val="000000" w:themeColor="text1" w:themeShade="80"/>
                <w:spacing w:val="-6"/>
                <w:szCs w:val="20"/>
              </w:rPr>
              <w:lastRenderedPageBreak/>
              <w:t xml:space="preserve">f) </w:t>
            </w:r>
            <w:r w:rsidR="00921152" w:rsidRPr="00921152">
              <w:rPr>
                <w:rFonts w:eastAsia="Calibri" w:cs="Times New Roman"/>
                <w:color w:val="000000" w:themeColor="text1" w:themeShade="80"/>
                <w:spacing w:val="-6"/>
                <w:szCs w:val="20"/>
              </w:rPr>
              <w:t>the obtention of the Prior Informed Consent (PIC) from the provider of the local traditional variety or landrace</w:t>
            </w:r>
            <w:r>
              <w:rPr>
                <w:rFonts w:cs="Times New Roman"/>
                <w:color w:val="000000" w:themeColor="text1" w:themeShade="80"/>
                <w:spacing w:val="-6"/>
                <w:szCs w:val="20"/>
                <w:vertAlign w:val="superscript"/>
              </w:rPr>
              <w:t>15</w:t>
            </w:r>
            <w:r w:rsidR="00921152">
              <w:rPr>
                <w:rFonts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or locally adapted breed or creole breed</w:t>
            </w:r>
            <w:r>
              <w:rPr>
                <w:rFonts w:cs="Times New Roman"/>
                <w:color w:val="000000" w:themeColor="text1" w:themeShade="80"/>
                <w:spacing w:val="-6"/>
                <w:szCs w:val="20"/>
                <w:vertAlign w:val="superscript"/>
              </w:rPr>
              <w:t>16</w:t>
            </w:r>
            <w:r>
              <w:rPr>
                <w:rFonts w:eastAsia="Calibri"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to perform research or technological development</w:t>
            </w:r>
            <w:r>
              <w:rPr>
                <w:rFonts w:eastAsia="Calibri"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in case the samples of genetic heritage are not used for agricultural activities</w:t>
            </w:r>
            <w:r>
              <w:rPr>
                <w:rFonts w:cs="Times New Roman"/>
                <w:color w:val="000000" w:themeColor="text1" w:themeShade="80"/>
                <w:spacing w:val="-6"/>
                <w:szCs w:val="20"/>
                <w:vertAlign w:val="superscript"/>
              </w:rPr>
              <w:t>17</w:t>
            </w:r>
            <w:r w:rsidR="004C186E">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and</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f) </w:t>
            </w:r>
            <w:r w:rsidR="00046646">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obtenção do consentimento prévio informado do provedor da variedade tradicional local ou crioula</w:t>
            </w:r>
            <w:r>
              <w:rPr>
                <w:rFonts w:cs="Times New Roman"/>
                <w:color w:val="000000" w:themeColor="text1" w:themeShade="80"/>
                <w:spacing w:val="-6"/>
                <w:szCs w:val="20"/>
                <w:vertAlign w:val="superscript"/>
                <w:lang w:val="pt-BR"/>
              </w:rPr>
              <w:t>15</w:t>
            </w:r>
            <w:r w:rsidR="00E434A4">
              <w:rPr>
                <w:rFonts w:cs="Times New Roman"/>
                <w:color w:val="000000" w:themeColor="text1" w:themeShade="80"/>
                <w:spacing w:val="-6"/>
                <w:szCs w:val="20"/>
                <w:lang w:val="pt-BR"/>
              </w:rPr>
              <w:t xml:space="preserve">, </w:t>
            </w:r>
            <w:r>
              <w:rPr>
                <w:rFonts w:cs="Times New Roman"/>
                <w:color w:val="000000" w:themeColor="text1" w:themeShade="80"/>
                <w:spacing w:val="-6"/>
                <w:szCs w:val="20"/>
                <w:lang w:val="pt-BR"/>
              </w:rPr>
              <w:t>ou da raça localmente adaptada ou crioula</w:t>
            </w:r>
            <w:r>
              <w:rPr>
                <w:rFonts w:cs="Times New Roman"/>
                <w:color w:val="000000" w:themeColor="text1" w:themeShade="80"/>
                <w:spacing w:val="-6"/>
                <w:szCs w:val="20"/>
                <w:vertAlign w:val="superscript"/>
                <w:lang w:val="pt-BR"/>
              </w:rPr>
              <w:t>16</w:t>
            </w:r>
            <w:r>
              <w:rPr>
                <w:rFonts w:cs="Times New Roman"/>
                <w:color w:val="000000" w:themeColor="text1" w:themeShade="80"/>
                <w:spacing w:val="-6"/>
                <w:szCs w:val="20"/>
                <w:lang w:val="pt-BR"/>
              </w:rPr>
              <w:t>, para a realização de pesquisa ou desenvolvimento tecnológico, caso as amostras de patrimônio genético não sejam utilizadas para atividades agrícolas</w:t>
            </w:r>
            <w:r>
              <w:rPr>
                <w:rFonts w:cs="Times New Roman"/>
                <w:color w:val="000000" w:themeColor="text1" w:themeShade="80"/>
                <w:spacing w:val="-6"/>
                <w:szCs w:val="20"/>
                <w:vertAlign w:val="superscript"/>
                <w:lang w:val="pt-BR"/>
              </w:rPr>
              <w:t>17</w:t>
            </w:r>
            <w:r>
              <w:rPr>
                <w:rFonts w:cs="Times New Roman"/>
                <w:color w:val="000000" w:themeColor="text1" w:themeShade="80"/>
                <w:spacing w:val="-6"/>
                <w:szCs w:val="20"/>
                <w:lang w:val="pt-BR"/>
              </w:rPr>
              <w:t>; e</w:t>
            </w:r>
          </w:p>
        </w:tc>
      </w:tr>
      <w:tr w:rsidR="0030309D" w:rsidRPr="006D6135" w:rsidTr="006D6135">
        <w:tc>
          <w:tcPr>
            <w:tcW w:w="5102" w:type="dxa"/>
          </w:tcPr>
          <w:p w:rsidR="0030309D" w:rsidRPr="004131EA" w:rsidRDefault="004A0664" w:rsidP="00B261C4">
            <w:pPr>
              <w:rPr>
                <w:rFonts w:eastAsia="Calibri" w:cs="Times New Roman"/>
                <w:b/>
                <w:color w:val="000000" w:themeColor="text1" w:themeShade="80"/>
                <w:spacing w:val="-4"/>
                <w:szCs w:val="20"/>
              </w:rPr>
            </w:pPr>
            <w:r w:rsidRPr="004131EA">
              <w:rPr>
                <w:rFonts w:eastAsia="Calibri" w:cs="Times New Roman"/>
                <w:b/>
                <w:bCs/>
                <w:color w:val="000000" w:themeColor="text1" w:themeShade="80"/>
                <w:spacing w:val="-4"/>
                <w:szCs w:val="20"/>
              </w:rPr>
              <w:t>WHEREAS</w:t>
            </w:r>
            <w:r w:rsidR="00192B16" w:rsidRPr="004131EA">
              <w:rPr>
                <w:rFonts w:eastAsia="Calibri" w:cs="Times New Roman"/>
                <w:b/>
                <w:color w:val="000000" w:themeColor="text1" w:themeShade="80"/>
                <w:spacing w:val="-4"/>
                <w:szCs w:val="20"/>
              </w:rPr>
              <w:t>, in the case of transfer</w:t>
            </w:r>
            <w:r w:rsidR="00E04C81" w:rsidRPr="004131EA">
              <w:rPr>
                <w:rFonts w:eastAsia="Calibri" w:cs="Times New Roman"/>
                <w:b/>
                <w:color w:val="000000" w:themeColor="text1" w:themeShade="80"/>
                <w:spacing w:val="-4"/>
                <w:szCs w:val="20"/>
              </w:rPr>
              <w:t xml:space="preserve"> </w:t>
            </w:r>
            <w:r w:rsidR="00192B16" w:rsidRPr="004131EA">
              <w:rPr>
                <w:rFonts w:eastAsia="Calibri" w:cs="Times New Roman"/>
                <w:b/>
                <w:color w:val="000000" w:themeColor="text1" w:themeShade="80"/>
                <w:spacing w:val="-4"/>
                <w:szCs w:val="20"/>
              </w:rPr>
              <w:t xml:space="preserve">of </w:t>
            </w:r>
            <w:r w:rsidR="00E04C81" w:rsidRPr="004131EA">
              <w:rPr>
                <w:rFonts w:eastAsia="Calibri" w:cs="Times New Roman"/>
                <w:b/>
                <w:color w:val="000000" w:themeColor="text1" w:themeShade="80"/>
                <w:spacing w:val="-4"/>
                <w:szCs w:val="20"/>
              </w:rPr>
              <w:t xml:space="preserve">samples of </w:t>
            </w:r>
            <w:r w:rsidR="00192B16" w:rsidRPr="004131EA">
              <w:rPr>
                <w:rFonts w:eastAsia="Calibri" w:cs="Times New Roman"/>
                <w:b/>
                <w:color w:val="000000" w:themeColor="text1" w:themeShade="80"/>
                <w:spacing w:val="-4"/>
                <w:szCs w:val="20"/>
              </w:rPr>
              <w:t xml:space="preserve">genetic heritage </w:t>
            </w:r>
            <w:r w:rsidR="00E04C81" w:rsidRPr="004131EA">
              <w:rPr>
                <w:rFonts w:eastAsia="Calibri" w:cs="Times New Roman"/>
                <w:b/>
                <w:color w:val="000000" w:themeColor="text1" w:themeShade="80"/>
                <w:spacing w:val="-4"/>
                <w:szCs w:val="20"/>
              </w:rPr>
              <w:t>su</w:t>
            </w:r>
            <w:r w:rsidR="00192B16" w:rsidRPr="004131EA">
              <w:rPr>
                <w:rFonts w:eastAsia="Calibri" w:cs="Times New Roman"/>
                <w:b/>
                <w:color w:val="000000" w:themeColor="text1" w:themeShade="80"/>
                <w:spacing w:val="-4"/>
                <w:szCs w:val="20"/>
              </w:rPr>
              <w:t xml:space="preserve">bject of the Shipment </w:t>
            </w:r>
            <w:r w:rsidR="00E04C81" w:rsidRPr="004131EA">
              <w:rPr>
                <w:rFonts w:eastAsia="Calibri" w:cs="Times New Roman"/>
                <w:b/>
                <w:color w:val="000000" w:themeColor="text1" w:themeShade="80"/>
                <w:spacing w:val="-4"/>
                <w:szCs w:val="20"/>
              </w:rPr>
              <w:t>Invoice</w:t>
            </w:r>
            <w:r w:rsidR="00192B16" w:rsidRPr="004131EA">
              <w:rPr>
                <w:rFonts w:eastAsia="Calibri" w:cs="Times New Roman"/>
                <w:b/>
                <w:color w:val="000000" w:themeColor="text1" w:themeShade="80"/>
                <w:spacing w:val="-4"/>
                <w:szCs w:val="20"/>
              </w:rPr>
              <w:t xml:space="preserve">(s) </w:t>
            </w:r>
            <w:r w:rsidR="00E04C81" w:rsidRPr="004131EA">
              <w:rPr>
                <w:rFonts w:eastAsia="Calibri" w:cs="Times New Roman"/>
                <w:b/>
                <w:color w:val="000000" w:themeColor="text1" w:themeShade="80"/>
                <w:spacing w:val="-4"/>
                <w:szCs w:val="20"/>
              </w:rPr>
              <w:t xml:space="preserve">attached </w:t>
            </w:r>
            <w:r w:rsidR="00192B16" w:rsidRPr="004131EA">
              <w:rPr>
                <w:rFonts w:eastAsia="Calibri" w:cs="Times New Roman"/>
                <w:b/>
                <w:color w:val="000000" w:themeColor="text1" w:themeShade="80"/>
                <w:spacing w:val="-4"/>
                <w:szCs w:val="20"/>
              </w:rPr>
              <w:t>to this MTA</w:t>
            </w:r>
            <w:r w:rsidR="00E04C81" w:rsidRPr="004131EA">
              <w:rPr>
                <w:rFonts w:eastAsia="Calibri" w:cs="Times New Roman"/>
                <w:b/>
                <w:color w:val="000000" w:themeColor="text1" w:themeShade="80"/>
                <w:spacing w:val="-4"/>
                <w:szCs w:val="20"/>
              </w:rPr>
              <w:t xml:space="preserve"> to a third party,</w:t>
            </w:r>
            <w:r w:rsidR="00192B16" w:rsidRPr="004131EA">
              <w:rPr>
                <w:rFonts w:eastAsia="Calibri" w:cs="Times New Roman"/>
                <w:b/>
                <w:color w:val="000000" w:themeColor="text1" w:themeShade="80"/>
                <w:spacing w:val="-4"/>
                <w:szCs w:val="20"/>
              </w:rPr>
              <w:t xml:space="preserve"> th</w:t>
            </w:r>
            <w:r w:rsidR="00DB2D43" w:rsidRPr="004131EA">
              <w:rPr>
                <w:rFonts w:eastAsia="Calibri" w:cs="Times New Roman"/>
                <w:b/>
                <w:color w:val="000000" w:themeColor="text1" w:themeShade="80"/>
                <w:spacing w:val="-4"/>
                <w:szCs w:val="20"/>
              </w:rPr>
              <w:t>is</w:t>
            </w:r>
            <w:r w:rsidR="00192B16" w:rsidRPr="004131EA">
              <w:rPr>
                <w:rFonts w:eastAsia="Calibri" w:cs="Times New Roman"/>
                <w:b/>
                <w:color w:val="000000" w:themeColor="text1" w:themeShade="80"/>
                <w:spacing w:val="-4"/>
                <w:szCs w:val="20"/>
              </w:rPr>
              <w:t xml:space="preserve"> third party </w:t>
            </w:r>
            <w:r w:rsidR="00B261C4" w:rsidRPr="004131EA">
              <w:rPr>
                <w:rFonts w:eastAsia="Calibri" w:cs="Times New Roman"/>
                <w:b/>
                <w:color w:val="000000" w:themeColor="text1" w:themeShade="80"/>
                <w:spacing w:val="-4"/>
                <w:szCs w:val="20"/>
              </w:rPr>
              <w:t xml:space="preserve">shall </w:t>
            </w:r>
            <w:r w:rsidR="00192B16" w:rsidRPr="004131EA">
              <w:rPr>
                <w:rFonts w:eastAsia="Calibri" w:cs="Times New Roman"/>
                <w:b/>
                <w:color w:val="000000" w:themeColor="text1" w:themeShade="80"/>
                <w:spacing w:val="-4"/>
                <w:szCs w:val="20"/>
              </w:rPr>
              <w:t xml:space="preserve">comply with the legal requirements </w:t>
            </w:r>
            <w:r w:rsidR="00B261C4" w:rsidRPr="004131EA">
              <w:rPr>
                <w:rFonts w:eastAsia="Calibri" w:cs="Times New Roman"/>
                <w:b/>
                <w:color w:val="000000" w:themeColor="text1" w:themeShade="80"/>
                <w:spacing w:val="-4"/>
                <w:szCs w:val="20"/>
              </w:rPr>
              <w:t xml:space="preserve">described previously in items </w:t>
            </w:r>
            <w:r w:rsidR="00192B16" w:rsidRPr="004131EA">
              <w:rPr>
                <w:rFonts w:eastAsia="Calibri" w:cs="Times New Roman"/>
                <w:b/>
                <w:color w:val="000000" w:themeColor="text1" w:themeShade="80"/>
                <w:spacing w:val="-4"/>
                <w:szCs w:val="20"/>
              </w:rPr>
              <w:t>"a)" to "f )".</w:t>
            </w:r>
          </w:p>
        </w:tc>
        <w:tc>
          <w:tcPr>
            <w:tcW w:w="5102" w:type="dxa"/>
          </w:tcPr>
          <w:p w:rsidR="0030309D" w:rsidRDefault="004A0664">
            <w:pPr>
              <w:spacing w:afterLines="50" w:after="156"/>
              <w:rPr>
                <w:rFonts w:cs="Times New Roman"/>
                <w:b/>
                <w:bCs/>
                <w:color w:val="000000" w:themeColor="text1" w:themeShade="80"/>
                <w:spacing w:val="-6"/>
                <w:szCs w:val="20"/>
                <w:lang w:val="pt-BR"/>
              </w:rPr>
            </w:pPr>
            <w:r>
              <w:rPr>
                <w:rFonts w:cs="Times New Roman"/>
                <w:b/>
                <w:bCs/>
                <w:color w:val="000000" w:themeColor="text1" w:themeShade="80"/>
                <w:spacing w:val="-6"/>
                <w:szCs w:val="20"/>
                <w:lang w:val="pt-BR"/>
              </w:rPr>
              <w:t xml:space="preserve">CONSIDERANDO </w:t>
            </w:r>
            <w:r w:rsidR="00192B16">
              <w:rPr>
                <w:rFonts w:cs="Times New Roman"/>
                <w:b/>
                <w:bCs/>
                <w:color w:val="000000" w:themeColor="text1" w:themeShade="80"/>
                <w:spacing w:val="-6"/>
                <w:szCs w:val="20"/>
                <w:lang w:val="pt-BR"/>
              </w:rPr>
              <w:t>que, no caso de repasse das amostras de patrimônio genético objeto da(s) Guia(s) de Remessa vinculada(s) a este TTM para terceiro, este deverá cumprir as exigências legais descritas ante</w:t>
            </w:r>
            <w:r w:rsidR="008709EC">
              <w:rPr>
                <w:rFonts w:cs="Times New Roman"/>
                <w:b/>
                <w:bCs/>
                <w:color w:val="000000" w:themeColor="text1" w:themeShade="80"/>
                <w:spacing w:val="-6"/>
                <w:szCs w:val="20"/>
                <w:lang w:val="pt-BR"/>
              </w:rPr>
              <w:t>riormente nos itens "a)" a "f)",</w:t>
            </w:r>
          </w:p>
        </w:tc>
      </w:tr>
      <w:tr w:rsidR="0030309D" w:rsidRPr="006D6135" w:rsidTr="006D6135">
        <w:tc>
          <w:tcPr>
            <w:tcW w:w="5102" w:type="dxa"/>
          </w:tcPr>
          <w:p w:rsidR="0030309D" w:rsidRDefault="00D81DD9">
            <w:pPr>
              <w:spacing w:before="120" w:after="240"/>
              <w:rPr>
                <w:rFonts w:cs="Times New Roman"/>
                <w:b/>
                <w:bCs/>
                <w:color w:val="000000" w:themeColor="text1" w:themeShade="80"/>
                <w:szCs w:val="20"/>
              </w:rPr>
            </w:pPr>
            <w:r w:rsidRPr="00D81DD9">
              <w:rPr>
                <w:rFonts w:eastAsia="Calibri" w:cs="Times New Roman"/>
                <w:b/>
                <w:bCs/>
                <w:color w:val="000000" w:themeColor="text1" w:themeShade="80"/>
                <w:szCs w:val="20"/>
              </w:rPr>
              <w:t>The undersigned parties identified above hereby agree to this MTA, by their duly authorized representatives, and do so in conformity with the following terms and conditions:</w:t>
            </w:r>
          </w:p>
        </w:tc>
        <w:tc>
          <w:tcPr>
            <w:tcW w:w="5102" w:type="dxa"/>
          </w:tcPr>
          <w:p w:rsidR="0030309D" w:rsidRDefault="0038160B" w:rsidP="009C63B3">
            <w:pPr>
              <w:spacing w:before="120" w:after="240"/>
              <w:rPr>
                <w:rFonts w:cs="Times New Roman"/>
                <w:b/>
                <w:bCs/>
                <w:color w:val="000000" w:themeColor="text1" w:themeShade="80"/>
                <w:spacing w:val="-6"/>
                <w:szCs w:val="20"/>
                <w:lang w:val="pt-BR"/>
              </w:rPr>
            </w:pPr>
            <w:r w:rsidRPr="0038160B">
              <w:rPr>
                <w:rFonts w:cs="Times New Roman"/>
                <w:b/>
                <w:bCs/>
                <w:color w:val="000000" w:themeColor="text1" w:themeShade="80"/>
                <w:spacing w:val="-6"/>
                <w:szCs w:val="20"/>
                <w:lang w:val="pt-BR"/>
              </w:rPr>
              <w:t>As partes signatárias, acima qualificadas, por meio de seus representantes devidamente constituídos, resolvem firmar o presente TTM, e o fazem mediante as seguintes cláusulas e condições:</w:t>
            </w:r>
          </w:p>
        </w:tc>
      </w:tr>
      <w:tr w:rsidR="0030309D" w:rsidRPr="006D6135" w:rsidTr="006D6135">
        <w:tc>
          <w:tcPr>
            <w:tcW w:w="5102" w:type="dxa"/>
          </w:tcPr>
          <w:p w:rsidR="0030309D" w:rsidRDefault="00192B16">
            <w:pPr>
              <w:spacing w:afterLines="50" w:after="156"/>
              <w:rPr>
                <w:rFonts w:eastAsia="Calibri" w:cs="Times New Roman"/>
                <w:color w:val="000000" w:themeColor="text1" w:themeShade="80"/>
                <w:szCs w:val="20"/>
              </w:rPr>
            </w:pPr>
            <w:r>
              <w:rPr>
                <w:rFonts w:eastAsia="Calibri" w:cs="Times New Roman"/>
                <w:color w:val="000000" w:themeColor="text1" w:themeShade="80"/>
                <w:szCs w:val="20"/>
              </w:rPr>
              <w:t xml:space="preserve">1. </w:t>
            </w:r>
            <w:r w:rsidR="003E2CB9" w:rsidRPr="003E2CB9">
              <w:rPr>
                <w:rFonts w:eastAsia="Calibri" w:cs="Times New Roman"/>
                <w:color w:val="000000" w:themeColor="text1" w:themeShade="80"/>
                <w:szCs w:val="20"/>
              </w:rPr>
              <w:t>The RECIPIENT acknowledge</w:t>
            </w:r>
            <w:r w:rsidR="003E2CB9">
              <w:rPr>
                <w:rFonts w:eastAsia="Calibri" w:cs="Times New Roman"/>
                <w:color w:val="000000" w:themeColor="text1" w:themeShade="80"/>
                <w:szCs w:val="20"/>
              </w:rPr>
              <w:t>s</w:t>
            </w:r>
            <w:r w:rsidR="003E2CB9" w:rsidRPr="003E2CB9">
              <w:rPr>
                <w:rFonts w:eastAsia="Calibri" w:cs="Times New Roman"/>
                <w:color w:val="000000" w:themeColor="text1" w:themeShade="80"/>
                <w:szCs w:val="20"/>
              </w:rPr>
              <w:t xml:space="preserve"> that they shall comply with the requirements of Law no. 13.123, from 2015, and Decree no. 8.772, from 2016, including the requiremen</w:t>
            </w:r>
            <w:r w:rsidR="003E2CB9">
              <w:rPr>
                <w:rFonts w:eastAsia="Calibri" w:cs="Times New Roman"/>
                <w:color w:val="000000" w:themeColor="text1" w:themeShade="80"/>
                <w:szCs w:val="20"/>
              </w:rPr>
              <w:t>ts described in “whereas” items.</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1. O DESTINATÁRIO declara estar ciente de que deverá cumprir as exigências da Lei nº 13.123, de 2015, e do Decreto nº 8.772, de 2016, inclusive aquelas descritas nos "</w:t>
            </w:r>
            <w:proofErr w:type="spellStart"/>
            <w:r>
              <w:rPr>
                <w:rFonts w:cs="Times New Roman"/>
                <w:color w:val="000000" w:themeColor="text1" w:themeShade="80"/>
                <w:spacing w:val="-6"/>
                <w:szCs w:val="20"/>
                <w:lang w:val="pt-BR"/>
              </w:rPr>
              <w:t>Considerandos</w:t>
            </w:r>
            <w:proofErr w:type="spellEnd"/>
            <w:r>
              <w:rPr>
                <w:rFonts w:cs="Times New Roman"/>
                <w:color w:val="000000" w:themeColor="text1" w:themeShade="80"/>
                <w:spacing w:val="-6"/>
                <w:szCs w:val="20"/>
                <w:lang w:val="pt-BR"/>
              </w:rPr>
              <w:t>".</w:t>
            </w:r>
          </w:p>
        </w:tc>
      </w:tr>
      <w:tr w:rsidR="0030309D" w:rsidRPr="006D6135" w:rsidTr="006D6135">
        <w:tc>
          <w:tcPr>
            <w:tcW w:w="5102" w:type="dxa"/>
          </w:tcPr>
          <w:p w:rsidR="0030309D" w:rsidRDefault="00192B16">
            <w:pPr>
              <w:spacing w:afterLines="50" w:after="156"/>
              <w:rPr>
                <w:rFonts w:cs="Times New Roman"/>
                <w:color w:val="000000" w:themeColor="text1" w:themeShade="80"/>
                <w:spacing w:val="-4"/>
                <w:szCs w:val="20"/>
              </w:rPr>
            </w:pPr>
            <w:r>
              <w:rPr>
                <w:rFonts w:cs="Times New Roman"/>
                <w:color w:val="000000" w:themeColor="text1" w:themeShade="80"/>
                <w:spacing w:val="-4"/>
                <w:szCs w:val="20"/>
              </w:rPr>
              <w:t xml:space="preserve">2. </w:t>
            </w:r>
            <w:r w:rsidR="00B1026E" w:rsidRPr="00B1026E">
              <w:rPr>
                <w:rFonts w:cs="Times New Roman"/>
                <w:color w:val="000000" w:themeColor="text1" w:themeShade="80"/>
                <w:spacing w:val="-4"/>
                <w:szCs w:val="20"/>
              </w:rPr>
              <w:t>The purpose of this Agreement is to formalize the Shipment of genetic heritage samples identified in the Shipment Invoices(s) which accompany the samples, pursuant to art. 12, IV, of Law no. 13.123, of 2015, and will integrate the shipment registration to be made at the National System for the Management of Genetic Heritage and As</w:t>
            </w:r>
            <w:r w:rsidR="00B1026E">
              <w:rPr>
                <w:rFonts w:cs="Times New Roman"/>
                <w:color w:val="000000" w:themeColor="text1" w:themeShade="80"/>
                <w:spacing w:val="-4"/>
                <w:szCs w:val="20"/>
              </w:rPr>
              <w:t>sociated Traditional Knowledge -</w:t>
            </w:r>
            <w:r w:rsidR="00B1026E" w:rsidRPr="00B1026E">
              <w:rPr>
                <w:rFonts w:cs="Times New Roman"/>
                <w:color w:val="000000" w:themeColor="text1" w:themeShade="80"/>
                <w:spacing w:val="-4"/>
                <w:szCs w:val="20"/>
              </w:rPr>
              <w:t xml:space="preserve"> SisGen.</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2. O presente Termo tem por objetivo formalizar a(s) remessa(s) de amostras de patrimônio genético qualificada(s) na(s) Guia(s) de Remessa que as acompanharão, nos termos do Art. 12, IV, da Lei nº 13.123, de 2015, e integrará o Cadastro de Remessa a ser registrado no Sistema Nacional de Gestão do Patrimônio Genético e do Conhecimento Tradicional Associado - SisGen.</w:t>
            </w:r>
          </w:p>
        </w:tc>
      </w:tr>
      <w:tr w:rsidR="0030309D" w:rsidRPr="006D6135" w:rsidTr="006D6135">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3. </w:t>
            </w:r>
            <w:r w:rsidR="00B1026E" w:rsidRPr="00B1026E">
              <w:rPr>
                <w:rFonts w:cs="Times New Roman"/>
                <w:color w:val="000000" w:themeColor="text1" w:themeShade="80"/>
                <w:szCs w:val="20"/>
              </w:rPr>
              <w:t>The RECIPIENT acknowledge</w:t>
            </w:r>
            <w:r w:rsidR="00F8073C">
              <w:rPr>
                <w:rFonts w:cs="Times New Roman"/>
                <w:color w:val="000000" w:themeColor="text1" w:themeShade="80"/>
                <w:szCs w:val="20"/>
              </w:rPr>
              <w:t>s</w:t>
            </w:r>
            <w:r w:rsidR="00B1026E" w:rsidRPr="00B1026E">
              <w:rPr>
                <w:rFonts w:cs="Times New Roman"/>
                <w:color w:val="000000" w:themeColor="text1" w:themeShade="80"/>
                <w:szCs w:val="20"/>
              </w:rPr>
              <w:t xml:space="preserve"> that they are not the provider of the genetic heritage samples object of this MTA.</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3. O DESTINATÁRIO reconhece que não é provedor das amostras de patrimônio genético objeto deste TTM.</w:t>
            </w:r>
          </w:p>
        </w:tc>
      </w:tr>
      <w:tr w:rsidR="0030309D" w:rsidRPr="006D6135" w:rsidTr="006D6135">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4. </w:t>
            </w:r>
            <w:r w:rsidR="007303BD" w:rsidRPr="007303BD">
              <w:rPr>
                <w:rFonts w:cs="Times New Roman"/>
                <w:color w:val="000000" w:themeColor="text1" w:themeShade="80"/>
                <w:szCs w:val="20"/>
              </w:rPr>
              <w:t>In the case of a shipment of genetic heritage samples of local traditional variety or landrace, or locally adapted breed or creole breed, a copy of this MTA and its respective Shipment Invoice(s) shall be sent by the SENDER to the provider(s), if the latter is/are properly identified.</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4. Quando se tratar de remessa de amostras de patrimônio genético de variedade tradicional local ou crioula ou de raça localmente adaptada ou crioula, uma cópia deste TTM e da(s) respectiva(s) Guia(s) de Remessa será(</w:t>
            </w:r>
            <w:proofErr w:type="spellStart"/>
            <w:r>
              <w:rPr>
                <w:rFonts w:cs="Times New Roman"/>
                <w:color w:val="000000" w:themeColor="text1" w:themeShade="80"/>
                <w:spacing w:val="-6"/>
                <w:szCs w:val="20"/>
                <w:lang w:val="pt-BR"/>
              </w:rPr>
              <w:t>ão</w:t>
            </w:r>
            <w:proofErr w:type="spellEnd"/>
            <w:r>
              <w:rPr>
                <w:rFonts w:cs="Times New Roman"/>
                <w:color w:val="000000" w:themeColor="text1" w:themeShade="80"/>
                <w:spacing w:val="-6"/>
                <w:szCs w:val="20"/>
                <w:lang w:val="pt-BR"/>
              </w:rPr>
              <w:t>) encaminhada(s) pelo REMETENTE ao(s) provedor(es), quando identificado(s).</w:t>
            </w:r>
          </w:p>
        </w:tc>
      </w:tr>
      <w:tr w:rsidR="0030309D" w:rsidRPr="006D6135" w:rsidTr="006D6135">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5. </w:t>
            </w:r>
            <w:r w:rsidR="007A5BA1" w:rsidRPr="007A5BA1">
              <w:rPr>
                <w:rFonts w:cs="Times New Roman"/>
                <w:color w:val="000000" w:themeColor="text1" w:themeShade="80"/>
                <w:szCs w:val="20"/>
              </w:rPr>
              <w:t>The RECIPIENT agrees to the conditions of use of the genetic heritage samples, as defined under items 7 and 8 of the Shipment Invoice(s) attached to this MTA.</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5. O DESTINATÁRIO concorda com as condições de uso das amostras de patrimônio genético, conforme definido nos itens 7 e 8 da(s) Guia(s) de Remessa vinculada(s) a este TTM.</w:t>
            </w:r>
          </w:p>
        </w:tc>
      </w:tr>
      <w:tr w:rsidR="0030309D" w:rsidRPr="006D6135" w:rsidTr="006D6135">
        <w:tc>
          <w:tcPr>
            <w:tcW w:w="5102" w:type="dxa"/>
          </w:tcPr>
          <w:p w:rsidR="0030309D" w:rsidRDefault="00192B16" w:rsidP="00621842">
            <w:pPr>
              <w:rPr>
                <w:rFonts w:cs="Times New Roman"/>
                <w:color w:val="000000" w:themeColor="text1" w:themeShade="80"/>
                <w:szCs w:val="20"/>
              </w:rPr>
            </w:pPr>
            <w:r>
              <w:rPr>
                <w:rFonts w:cs="Times New Roman"/>
                <w:color w:val="000000" w:themeColor="text1" w:themeShade="80"/>
                <w:szCs w:val="20"/>
              </w:rPr>
              <w:t xml:space="preserve">6. </w:t>
            </w:r>
            <w:r w:rsidR="00DF291C" w:rsidRPr="00DF291C">
              <w:rPr>
                <w:rFonts w:cs="Times New Roman"/>
                <w:color w:val="000000" w:themeColor="text1" w:themeShade="80"/>
                <w:szCs w:val="20"/>
              </w:rPr>
              <w:t xml:space="preserve">The SENDER and the RECIPIENT agree that, through this instrument, is characterized the partnership between the undersigned parties, pursuant to the art. 12, II, of Law </w:t>
            </w:r>
            <w:r w:rsidR="00621842">
              <w:rPr>
                <w:rFonts w:cs="Times New Roman"/>
                <w:color w:val="000000" w:themeColor="text1" w:themeShade="80"/>
                <w:szCs w:val="20"/>
              </w:rPr>
              <w:t>No.</w:t>
            </w:r>
            <w:r w:rsidR="00DF291C" w:rsidRPr="00DF291C">
              <w:rPr>
                <w:rFonts w:cs="Times New Roman"/>
                <w:color w:val="000000" w:themeColor="text1" w:themeShade="80"/>
                <w:szCs w:val="20"/>
              </w:rPr>
              <w:t xml:space="preserve"> 13.123, of 2015.</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6. O REMETENTE e o DESTINATÁRIO concordam que, pelo presente instrumento, fica caracterizada a associação entre as partes signatárias, conforme art. 12, II, da Lei nº 13.123, de 2015.</w:t>
            </w:r>
          </w:p>
        </w:tc>
      </w:tr>
      <w:tr w:rsidR="0030309D" w:rsidRPr="006D6135" w:rsidTr="006D6135">
        <w:tc>
          <w:tcPr>
            <w:tcW w:w="5102" w:type="dxa"/>
          </w:tcPr>
          <w:p w:rsidR="0030309D" w:rsidRDefault="00192B16" w:rsidP="00375BCD">
            <w:pPr>
              <w:rPr>
                <w:rFonts w:cs="Times New Roman"/>
                <w:color w:val="000000" w:themeColor="text1" w:themeShade="80"/>
                <w:szCs w:val="20"/>
              </w:rPr>
            </w:pPr>
            <w:r>
              <w:rPr>
                <w:rFonts w:cs="Times New Roman"/>
                <w:color w:val="000000" w:themeColor="text1" w:themeShade="80"/>
                <w:szCs w:val="20"/>
              </w:rPr>
              <w:t xml:space="preserve">7. </w:t>
            </w:r>
            <w:r w:rsidR="00621842" w:rsidRPr="00621842">
              <w:rPr>
                <w:rFonts w:cs="Times New Roman"/>
                <w:color w:val="000000" w:themeColor="text1" w:themeShade="80"/>
                <w:szCs w:val="20"/>
              </w:rPr>
              <w:t xml:space="preserve">The RECIPIENT acknowledges that any non-compliance with the provisions of this MTA may result in the enforcement of the legal sanctions provided in Law </w:t>
            </w:r>
            <w:r w:rsidR="00375BCD">
              <w:rPr>
                <w:rFonts w:cs="Times New Roman"/>
                <w:color w:val="000000" w:themeColor="text1" w:themeShade="80"/>
                <w:szCs w:val="20"/>
              </w:rPr>
              <w:t>No.</w:t>
            </w:r>
            <w:r w:rsidR="00621842" w:rsidRPr="00621842">
              <w:rPr>
                <w:rFonts w:cs="Times New Roman"/>
                <w:color w:val="000000" w:themeColor="text1" w:themeShade="80"/>
                <w:szCs w:val="20"/>
              </w:rPr>
              <w:t xml:space="preserve"> 13.123, of 2015, and its regulations.</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7. O DESTINATÁRIO reconhece que o descumprimento do disposto neste TTM poderá dar causa à aplicação de sanções previstas na Lei n</w:t>
            </w:r>
            <w:r>
              <w:rPr>
                <w:rFonts w:cs="Times New Roman"/>
                <w:color w:val="000000" w:themeColor="text1" w:themeShade="80"/>
                <w:spacing w:val="-6"/>
                <w:szCs w:val="20"/>
                <w:vertAlign w:val="superscript"/>
                <w:lang w:val="pt-BR"/>
              </w:rPr>
              <w:t xml:space="preserve">o </w:t>
            </w:r>
            <w:r>
              <w:rPr>
                <w:rFonts w:cs="Times New Roman"/>
                <w:color w:val="000000" w:themeColor="text1" w:themeShade="80"/>
                <w:spacing w:val="-6"/>
                <w:szCs w:val="20"/>
                <w:lang w:val="pt-BR"/>
              </w:rPr>
              <w:t>13.123, de 2015, e seus regulamentos.</w:t>
            </w:r>
          </w:p>
        </w:tc>
      </w:tr>
      <w:tr w:rsidR="0030309D" w:rsidRPr="006D6135" w:rsidTr="006D6135">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lastRenderedPageBreak/>
              <w:t xml:space="preserve">8. </w:t>
            </w:r>
            <w:r w:rsidR="00B35C31" w:rsidRPr="006D6135">
              <w:rPr>
                <w:rFonts w:cs="Times New Roman"/>
                <w:color w:val="000000" w:themeColor="text1" w:themeShade="80"/>
                <w:spacing w:val="-2"/>
                <w:szCs w:val="20"/>
              </w:rPr>
              <w:t>This MTA shall be interpreted in compliance with Brazilian legislation and, in the case of litigation, the jurisdiction shall be that of Brazil, as indicated by the SENDER; arbitration may be admitted if agreed between the parties.</w:t>
            </w:r>
          </w:p>
        </w:tc>
        <w:tc>
          <w:tcPr>
            <w:tcW w:w="5103"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8. O TTM deve ser interpretado de acordo com as leis brasileiras e, no caso de litígio, o foro competente será o do Brasil, indicado pelo REMETENTE, admitindo-se arbitragem quando acordada entre as partes.</w:t>
            </w:r>
          </w:p>
        </w:tc>
      </w:tr>
      <w:tr w:rsidR="0030309D" w:rsidRPr="006D6135" w:rsidTr="006D6135">
        <w:tc>
          <w:tcPr>
            <w:tcW w:w="5102" w:type="dxa"/>
          </w:tcPr>
          <w:p w:rsidR="0030309D" w:rsidRDefault="00192B16" w:rsidP="00DE5BE3">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9. </w:t>
            </w:r>
            <w:r w:rsidR="00DE5BE3" w:rsidRPr="00DE5BE3">
              <w:rPr>
                <w:rFonts w:cs="Times New Roman"/>
                <w:color w:val="000000" w:themeColor="text1" w:themeShade="80"/>
                <w:szCs w:val="20"/>
              </w:rPr>
              <w:t xml:space="preserve">The responsibility over the genetic heritage samples identified in the Shipment Invoice(s) attached to this MTA is permanently transferred to the RECIPIENT, including in cases of deposit in </w:t>
            </w:r>
            <w:r w:rsidR="00DE5BE3" w:rsidRPr="00DE5BE3">
              <w:rPr>
                <w:rFonts w:cs="Times New Roman"/>
                <w:i/>
                <w:color w:val="000000" w:themeColor="text1" w:themeShade="80"/>
                <w:szCs w:val="20"/>
              </w:rPr>
              <w:t>ex situ</w:t>
            </w:r>
            <w:r w:rsidR="00DE5BE3" w:rsidRPr="00DE5BE3">
              <w:rPr>
                <w:rFonts w:cs="Times New Roman"/>
                <w:color w:val="000000" w:themeColor="text1" w:themeShade="80"/>
                <w:szCs w:val="20"/>
              </w:rPr>
              <w:t xml:space="preserve"> collections.</w:t>
            </w:r>
          </w:p>
        </w:tc>
        <w:tc>
          <w:tcPr>
            <w:tcW w:w="5103"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 xml:space="preserve">9. A responsabilidade sobre as amostras de patrimônio genético identificadas na(s) Guia(s) de Remessa anexa(s) a este TTM é definitivamente transferida ao DESTINATÁRIO, inclusive nos casos de depósito em coleção </w:t>
            </w:r>
            <w:proofErr w:type="spellStart"/>
            <w:r>
              <w:rPr>
                <w:rFonts w:cs="Times New Roman"/>
                <w:i/>
                <w:color w:val="000000" w:themeColor="text1" w:themeShade="80"/>
                <w:szCs w:val="20"/>
                <w:lang w:val="pt-BR"/>
              </w:rPr>
              <w:t>ex</w:t>
            </w:r>
            <w:proofErr w:type="spellEnd"/>
            <w:r>
              <w:rPr>
                <w:rFonts w:cs="Times New Roman"/>
                <w:i/>
                <w:color w:val="000000" w:themeColor="text1" w:themeShade="80"/>
                <w:szCs w:val="20"/>
                <w:lang w:val="pt-BR"/>
              </w:rPr>
              <w:t xml:space="preserve"> situ</w:t>
            </w:r>
            <w:r>
              <w:rPr>
                <w:rFonts w:cs="Times New Roman"/>
                <w:color w:val="000000" w:themeColor="text1" w:themeShade="80"/>
                <w:szCs w:val="20"/>
                <w:lang w:val="pt-BR"/>
              </w:rPr>
              <w:t>.</w:t>
            </w:r>
          </w:p>
        </w:tc>
      </w:tr>
      <w:tr w:rsidR="0030309D" w:rsidRPr="006D6135" w:rsidTr="006D6135">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10. </w:t>
            </w:r>
            <w:r w:rsidR="004D54CE" w:rsidRPr="004D54CE">
              <w:rPr>
                <w:rFonts w:cs="Times New Roman"/>
                <w:color w:val="000000" w:themeColor="text1" w:themeShade="80"/>
                <w:szCs w:val="20"/>
              </w:rPr>
              <w:t xml:space="preserve">This MTA shall remain valid for </w:t>
            </w:r>
            <w:r w:rsidR="004D54CE" w:rsidRPr="007C1A54">
              <w:rPr>
                <w:rFonts w:cs="Times New Roman"/>
                <w:color w:val="000000" w:themeColor="text1" w:themeShade="80"/>
                <w:szCs w:val="20"/>
                <w:highlight w:val="yellow"/>
              </w:rPr>
              <w:t>[TIME PERIOD]</w:t>
            </w:r>
            <w:bookmarkStart w:id="0" w:name="_GoBack"/>
            <w:bookmarkEnd w:id="0"/>
            <w:r w:rsidR="004D54CE" w:rsidRPr="004D54CE">
              <w:rPr>
                <w:rFonts w:cs="Times New Roman"/>
                <w:color w:val="000000" w:themeColor="text1" w:themeShade="80"/>
                <w:szCs w:val="20"/>
              </w:rPr>
              <w:t xml:space="preserve"> and may be renewed.</w:t>
            </w:r>
          </w:p>
        </w:tc>
        <w:tc>
          <w:tcPr>
            <w:tcW w:w="5103" w:type="dxa"/>
          </w:tcPr>
          <w:p w:rsidR="0030309D" w:rsidRDefault="00192B16" w:rsidP="007B3514">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 xml:space="preserve">10. O presente TTM permanecerá válido por </w:t>
            </w:r>
            <w:r w:rsidR="007B3514" w:rsidRPr="007C1A54">
              <w:rPr>
                <w:rFonts w:cs="Times New Roman"/>
                <w:color w:val="000000" w:themeColor="text1" w:themeShade="80"/>
                <w:szCs w:val="20"/>
                <w:highlight w:val="yellow"/>
                <w:lang w:val="pt-BR"/>
              </w:rPr>
              <w:t>[____]</w:t>
            </w:r>
            <w:r>
              <w:rPr>
                <w:rFonts w:cs="Times New Roman"/>
                <w:color w:val="000000" w:themeColor="text1" w:themeShade="80"/>
                <w:szCs w:val="20"/>
                <w:lang w:val="pt-BR"/>
              </w:rPr>
              <w:t xml:space="preserve"> anos </w:t>
            </w:r>
            <w:r w:rsidRPr="007C1A54">
              <w:rPr>
                <w:rFonts w:cs="Times New Roman"/>
                <w:color w:val="FF0000"/>
                <w:szCs w:val="20"/>
                <w:lang w:val="pt-BR"/>
              </w:rPr>
              <w:t>(até 10 anos)</w:t>
            </w:r>
            <w:r>
              <w:rPr>
                <w:rFonts w:cs="Times New Roman"/>
                <w:color w:val="000000" w:themeColor="text1" w:themeShade="80"/>
                <w:szCs w:val="20"/>
                <w:lang w:val="pt-BR"/>
              </w:rPr>
              <w:t>, renováveis.</w:t>
            </w:r>
          </w:p>
        </w:tc>
      </w:tr>
      <w:tr w:rsidR="0030309D" w:rsidRPr="006D6135" w:rsidTr="006D6135">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11. </w:t>
            </w:r>
            <w:r w:rsidR="00CC5D48" w:rsidRPr="00CC5D48">
              <w:rPr>
                <w:rFonts w:cs="Times New Roman"/>
                <w:color w:val="000000" w:themeColor="text1" w:themeShade="80"/>
                <w:szCs w:val="20"/>
              </w:rPr>
              <w:t>The validity indicated in item 10 refers solely to the present MTA and does not apply to genetic heritage samples identified in the Shipment Invoice(s) attached to it or to the possibility of transfers of these genetic heritage samples to third parties.</w:t>
            </w:r>
          </w:p>
        </w:tc>
        <w:tc>
          <w:tcPr>
            <w:tcW w:w="5103"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11. A validade de que trata o item 10 refere-se exclusivamente ao presente TTM e não se aplica às amostras de patrimônio genético identificadas na(s) Guia(s) de Remessa a ele anexa(s) ou à possibilidade de repasse dessas amostras de patrimônio genético a terceiros.</w:t>
            </w:r>
          </w:p>
        </w:tc>
      </w:tr>
      <w:tr w:rsidR="006D6135" w:rsidRPr="006D6135" w:rsidTr="006D6135">
        <w:tc>
          <w:tcPr>
            <w:tcW w:w="5102" w:type="dxa"/>
          </w:tcPr>
          <w:p w:rsidR="006D6135" w:rsidRPr="006D6135" w:rsidRDefault="006D6135" w:rsidP="00CF11DD">
            <w:pPr>
              <w:numPr>
                <w:ilvl w:val="0"/>
                <w:numId w:val="1"/>
              </w:numPr>
              <w:tabs>
                <w:tab w:val="left" w:pos="220"/>
                <w:tab w:val="left" w:pos="720"/>
              </w:tabs>
              <w:autoSpaceDE w:val="0"/>
              <w:autoSpaceDN w:val="0"/>
              <w:adjustRightInd w:val="0"/>
              <w:spacing w:after="120" w:line="280" w:lineRule="exact"/>
              <w:ind w:right="23"/>
              <w:rPr>
                <w:rFonts w:cs="Times New Roman"/>
                <w:color w:val="000000" w:themeColor="text1" w:themeShade="80"/>
                <w:szCs w:val="20"/>
              </w:rPr>
            </w:pPr>
            <w:r>
              <w:t xml:space="preserve">Non-profit museums and research institutions typically use </w:t>
            </w:r>
            <w:r>
              <w:rPr>
                <w:b/>
              </w:rPr>
              <w:t>biological collections</w:t>
            </w:r>
            <w:r>
              <w:t xml:space="preserve"> for the purposes of identification, genomic analysis, taxonomy, systematics, evolutionary development, or other areas of research that </w:t>
            </w:r>
            <w:r>
              <w:rPr>
                <w:b/>
              </w:rPr>
              <w:t>are not commercial or associated with technological development.</w:t>
            </w:r>
            <w:r>
              <w:t xml:space="preserve"> These organizations typically maintain collections of biological specimens and samples (material) for long periods of time because those specimens serve as evidence of an observation, species definition, research interpretation or publication, </w:t>
            </w:r>
            <w:r w:rsidRPr="006B2A1F">
              <w:rPr>
                <w:i/>
                <w:iCs/>
              </w:rPr>
              <w:t>et cetera</w:t>
            </w:r>
            <w:r>
              <w:t>, or have significant potential for use in future studies. This MTA allows collections of biological samples and specimens to be shipped to other countries, transferring them for indefinite custodial purposes or loan. Materials that are shipped are intended for deposit by the RECIPIENT. This MTA does not address matters of access or use. Brazil and its governmental agencies consider compliance with Brazilian law, and therefore compliance with the terms in an MTA to be the responsibility of the user of the biological specimens and samples. Parties to MTAs recognize that acquisition of specimens and samples or holding them for custodial purposes is distinct from utilization of specimens and samples.</w:t>
            </w:r>
          </w:p>
        </w:tc>
        <w:tc>
          <w:tcPr>
            <w:tcW w:w="5103" w:type="dxa"/>
          </w:tcPr>
          <w:p w:rsidR="006D6135" w:rsidRPr="0010213F" w:rsidRDefault="006D6135" w:rsidP="00CF11DD">
            <w:pPr>
              <w:numPr>
                <w:ilvl w:val="0"/>
                <w:numId w:val="2"/>
              </w:numPr>
              <w:autoSpaceDE w:val="0"/>
              <w:autoSpaceDN w:val="0"/>
              <w:adjustRightInd w:val="0"/>
              <w:spacing w:after="120" w:line="280" w:lineRule="exact"/>
              <w:ind w:right="23"/>
              <w:rPr>
                <w:rFonts w:cs="Times New Roman"/>
                <w:color w:val="000000" w:themeColor="text1" w:themeShade="80"/>
                <w:spacing w:val="-6"/>
                <w:szCs w:val="20"/>
                <w:lang w:val="pt-PT"/>
              </w:rPr>
            </w:pPr>
            <w:r w:rsidRPr="0010213F">
              <w:rPr>
                <w:rFonts w:cs="Arial"/>
                <w:color w:val="212121"/>
                <w:szCs w:val="20"/>
                <w:lang w:val="pt-PT" w:eastAsia="pt-BR"/>
              </w:rPr>
              <w:t xml:space="preserve">Os museus e instituições de pesquisa sem fins lucrativos normalmente utilizam </w:t>
            </w:r>
            <w:r w:rsidRPr="0010213F">
              <w:rPr>
                <w:rFonts w:cs="Arial"/>
                <w:b/>
                <w:color w:val="212121"/>
                <w:szCs w:val="20"/>
                <w:lang w:val="pt-PT" w:eastAsia="pt-BR"/>
              </w:rPr>
              <w:t>coleções biológicas</w:t>
            </w:r>
            <w:r w:rsidRPr="0010213F">
              <w:rPr>
                <w:rFonts w:cs="Arial"/>
                <w:color w:val="212121"/>
                <w:szCs w:val="20"/>
                <w:lang w:val="pt-PT" w:eastAsia="pt-BR"/>
              </w:rPr>
              <w:t xml:space="preserve"> para fins de identificação, análise genômica, taxonomia, sistemática, desenvolvimento evolutivo ou outras áreas de pesquisa que </w:t>
            </w:r>
            <w:r w:rsidRPr="0010213F">
              <w:rPr>
                <w:rFonts w:cs="Arial"/>
                <w:b/>
                <w:color w:val="212121"/>
                <w:szCs w:val="20"/>
                <w:lang w:val="pt-PT" w:eastAsia="pt-BR"/>
              </w:rPr>
              <w:t>não são comerciais ou associadas ao desenvolvimento tecnológico</w:t>
            </w:r>
            <w:r w:rsidRPr="0010213F">
              <w:rPr>
                <w:rFonts w:cs="Arial"/>
                <w:color w:val="212121"/>
                <w:szCs w:val="20"/>
                <w:lang w:val="pt-PT" w:eastAsia="pt-BR"/>
              </w:rPr>
              <w:t xml:space="preserve">. Essas organizações normalmente mantêm coleções de espécimes biológicos e amostras (material) por longos períodos de tempo, pois tais espécimes servem como evidência de observação, definição de espécies, interpretação ou publicação de pesquisa, etc., ou têm potencial significativo para uso em estudos futuros. Este TTM permite que coleções de amostras biológicas e espécimes sejam enviadas </w:t>
            </w:r>
            <w:r>
              <w:rPr>
                <w:rFonts w:cs="Arial"/>
                <w:color w:val="212121"/>
                <w:szCs w:val="20"/>
                <w:lang w:val="pt-PT" w:eastAsia="pt-BR"/>
              </w:rPr>
              <w:t>a</w:t>
            </w:r>
            <w:r w:rsidRPr="0010213F">
              <w:rPr>
                <w:rFonts w:cs="Arial"/>
                <w:color w:val="212121"/>
                <w:szCs w:val="20"/>
                <w:lang w:val="pt-PT" w:eastAsia="pt-BR"/>
              </w:rPr>
              <w:t xml:space="preserve"> outros países, transferindo-as</w:t>
            </w:r>
            <w:r>
              <w:rPr>
                <w:rFonts w:cs="Arial"/>
                <w:color w:val="212121"/>
                <w:szCs w:val="20"/>
                <w:lang w:val="pt-PT" w:eastAsia="pt-BR"/>
              </w:rPr>
              <w:t xml:space="preserve"> pa</w:t>
            </w:r>
            <w:r w:rsidRPr="0010213F">
              <w:rPr>
                <w:rFonts w:cs="Arial"/>
                <w:color w:val="212121"/>
                <w:szCs w:val="20"/>
                <w:lang w:val="pt-PT" w:eastAsia="pt-BR"/>
              </w:rPr>
              <w:t xml:space="preserve">ra fins de custódia por prazo indeterminado ou empréstimo. </w:t>
            </w:r>
            <w:r w:rsidRPr="00B7566B">
              <w:rPr>
                <w:rFonts w:cs="Arial"/>
                <w:color w:val="212121"/>
                <w:spacing w:val="-2"/>
                <w:szCs w:val="20"/>
                <w:lang w:val="pt-PT" w:eastAsia="pt-BR"/>
              </w:rPr>
              <w:t>Os materiais enviados destinam-se ao depósito pelo DESTINATÁRIO.</w:t>
            </w:r>
            <w:r w:rsidRPr="0010213F">
              <w:rPr>
                <w:rFonts w:cs="Arial"/>
                <w:color w:val="212121"/>
                <w:szCs w:val="20"/>
                <w:lang w:val="pt-PT" w:eastAsia="pt-BR"/>
              </w:rPr>
              <w:t xml:space="preserve"> Este TTM não aborda questões de acesso ou uso. O Brasil e seus órgãos governamentais </w:t>
            </w:r>
            <w:r>
              <w:rPr>
                <w:rFonts w:cs="Arial"/>
                <w:color w:val="212121"/>
                <w:szCs w:val="20"/>
                <w:lang w:val="pt-PT" w:eastAsia="pt-BR"/>
              </w:rPr>
              <w:t xml:space="preserve">lidam com </w:t>
            </w:r>
            <w:r w:rsidRPr="0010213F">
              <w:rPr>
                <w:rFonts w:cs="Arial"/>
                <w:color w:val="212121"/>
                <w:szCs w:val="20"/>
                <w:lang w:val="pt-PT" w:eastAsia="pt-BR"/>
              </w:rPr>
              <w:t xml:space="preserve">o cumprimento da legislação brasileira e, portanto, o cumprimento dos termos </w:t>
            </w:r>
            <w:r>
              <w:rPr>
                <w:rFonts w:cs="Arial"/>
                <w:color w:val="212121"/>
                <w:szCs w:val="20"/>
                <w:lang w:val="pt-PT" w:eastAsia="pt-BR"/>
              </w:rPr>
              <w:t>de</w:t>
            </w:r>
            <w:r w:rsidRPr="0010213F">
              <w:rPr>
                <w:rFonts w:cs="Arial"/>
                <w:color w:val="212121"/>
                <w:szCs w:val="20"/>
                <w:lang w:val="pt-PT" w:eastAsia="pt-BR"/>
              </w:rPr>
              <w:t xml:space="preserve"> um TTM é de responsabilidade do usuário dos espécimes biológicos e amostras. As partes reconhecem que a aquisição de espécimes e amostras ou</w:t>
            </w:r>
            <w:r>
              <w:rPr>
                <w:rFonts w:cs="Arial"/>
                <w:color w:val="212121"/>
                <w:szCs w:val="20"/>
                <w:lang w:val="pt-PT" w:eastAsia="pt-BR"/>
              </w:rPr>
              <w:t xml:space="preserve"> a </w:t>
            </w:r>
            <w:r w:rsidRPr="0010213F">
              <w:rPr>
                <w:rFonts w:cs="Arial"/>
                <w:color w:val="212121"/>
                <w:szCs w:val="20"/>
                <w:lang w:val="pt-PT" w:eastAsia="pt-BR"/>
              </w:rPr>
              <w:t xml:space="preserve"> sua manutenção para fins de custódia distin</w:t>
            </w:r>
            <w:r>
              <w:rPr>
                <w:rFonts w:cs="Arial"/>
                <w:color w:val="212121"/>
                <w:szCs w:val="20"/>
                <w:lang w:val="pt-PT" w:eastAsia="pt-BR"/>
              </w:rPr>
              <w:t>guem-se</w:t>
            </w:r>
            <w:r w:rsidRPr="0010213F">
              <w:rPr>
                <w:rFonts w:cs="Arial"/>
                <w:color w:val="212121"/>
                <w:szCs w:val="20"/>
                <w:lang w:val="pt-PT" w:eastAsia="pt-BR"/>
              </w:rPr>
              <w:t xml:space="preserve"> da utilização de espécimes e amostras.</w:t>
            </w:r>
          </w:p>
        </w:tc>
      </w:tr>
      <w:tr w:rsidR="0030309D" w:rsidRPr="006D6135" w:rsidTr="006D6135">
        <w:tc>
          <w:tcPr>
            <w:tcW w:w="5102" w:type="dxa"/>
          </w:tcPr>
          <w:p w:rsidR="0030309D" w:rsidRDefault="006D6135">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13</w:t>
            </w:r>
            <w:r w:rsidR="00192B16">
              <w:rPr>
                <w:rFonts w:cs="Times New Roman"/>
                <w:color w:val="000000" w:themeColor="text1" w:themeShade="80"/>
                <w:szCs w:val="20"/>
              </w:rPr>
              <w:t xml:space="preserve">. </w:t>
            </w:r>
            <w:r w:rsidR="00526AFD" w:rsidRPr="00526AFD">
              <w:rPr>
                <w:rFonts w:cs="Times New Roman"/>
                <w:color w:val="000000" w:themeColor="text1" w:themeShade="80"/>
                <w:szCs w:val="20"/>
              </w:rPr>
              <w:t xml:space="preserve">In the case that the Shipment Invoice(s) attached to this MTA allow(s) transfers of the samples of genetic heritage to third parties, these samples may be transferred even after the expiration of this MTA, and the RECIPIENT shall annually send to </w:t>
            </w:r>
            <w:proofErr w:type="spellStart"/>
            <w:r w:rsidR="00526AFD" w:rsidRPr="00526AFD">
              <w:rPr>
                <w:rFonts w:cs="Times New Roman"/>
                <w:color w:val="000000" w:themeColor="text1" w:themeShade="80"/>
                <w:szCs w:val="20"/>
              </w:rPr>
              <w:t>CGen</w:t>
            </w:r>
            <w:proofErr w:type="spellEnd"/>
            <w:r w:rsidR="00526AFD" w:rsidRPr="00526AFD">
              <w:rPr>
                <w:rFonts w:cs="Times New Roman"/>
                <w:color w:val="000000" w:themeColor="text1" w:themeShade="80"/>
                <w:szCs w:val="20"/>
              </w:rPr>
              <w:t xml:space="preserve"> (cgen@mma.gov.br), by the end of each tax year, all the MTAs signed with the subsequent recipients, accompanied by the respective Shipment Invoice(s) corresponding to each transfer.</w:t>
            </w:r>
          </w:p>
        </w:tc>
        <w:tc>
          <w:tcPr>
            <w:tcW w:w="5103" w:type="dxa"/>
          </w:tcPr>
          <w:p w:rsidR="0030309D" w:rsidRDefault="006D6135">
            <w:pPr>
              <w:spacing w:after="120"/>
              <w:ind w:left="4"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13</w:t>
            </w:r>
            <w:r w:rsidR="00192B16">
              <w:rPr>
                <w:rFonts w:cs="Times New Roman"/>
                <w:color w:val="000000" w:themeColor="text1" w:themeShade="80"/>
                <w:spacing w:val="-6"/>
                <w:szCs w:val="20"/>
                <w:lang w:val="pt-BR"/>
              </w:rPr>
              <w:t xml:space="preserve">. Caso a(s) Guia(s) de Remessa vinculada(s) a este TTM autorize(m) o repasse das amostras de patrimônio genético a terceiros, estas poderão ser repassadas mesmo após o término da validade deste TTM, devendo o DESTINATARIO enviar ao </w:t>
            </w:r>
            <w:proofErr w:type="spellStart"/>
            <w:r w:rsidR="00192B16">
              <w:rPr>
                <w:rFonts w:cs="Times New Roman"/>
                <w:color w:val="000000" w:themeColor="text1" w:themeShade="80"/>
                <w:spacing w:val="-6"/>
                <w:szCs w:val="20"/>
                <w:lang w:val="pt-BR"/>
              </w:rPr>
              <w:t>CGen</w:t>
            </w:r>
            <w:proofErr w:type="spellEnd"/>
            <w:r w:rsidR="00192B16">
              <w:rPr>
                <w:rFonts w:cs="Times New Roman"/>
                <w:color w:val="000000" w:themeColor="text1" w:themeShade="80"/>
                <w:spacing w:val="-6"/>
                <w:szCs w:val="20"/>
                <w:lang w:val="pt-BR"/>
              </w:rPr>
              <w:t xml:space="preserve"> (cgen@mma.gov.br) anualmente, ao final do exercício fiscal, todos os </w:t>
            </w:r>
            <w:proofErr w:type="spellStart"/>
            <w:r w:rsidR="00192B16">
              <w:rPr>
                <w:rFonts w:cs="Times New Roman"/>
                <w:color w:val="000000" w:themeColor="text1" w:themeShade="80"/>
                <w:spacing w:val="-6"/>
                <w:szCs w:val="20"/>
                <w:lang w:val="pt-BR"/>
              </w:rPr>
              <w:t>TTMs</w:t>
            </w:r>
            <w:proofErr w:type="spellEnd"/>
            <w:r w:rsidR="00192B16">
              <w:rPr>
                <w:rFonts w:cs="Times New Roman"/>
                <w:color w:val="000000" w:themeColor="text1" w:themeShade="80"/>
                <w:spacing w:val="-6"/>
                <w:szCs w:val="20"/>
                <w:lang w:val="pt-BR"/>
              </w:rPr>
              <w:t xml:space="preserve"> firmados com destinatários subsequentes, acompanhados da(s) respectiva(s) Guia(s) de Remessa correspondentes a cada repasse.</w:t>
            </w:r>
          </w:p>
        </w:tc>
      </w:tr>
      <w:tr w:rsidR="006F6F6C" w:rsidRPr="006D6135" w:rsidTr="006D6135">
        <w:trPr>
          <w:trHeight w:val="113"/>
        </w:trPr>
        <w:tc>
          <w:tcPr>
            <w:tcW w:w="10205" w:type="dxa"/>
            <w:gridSpan w:val="2"/>
            <w:shd w:val="clear" w:color="auto" w:fill="D8D8D8" w:themeFill="background1" w:themeFillShade="D8"/>
          </w:tcPr>
          <w:p w:rsidR="006F6F6C" w:rsidRDefault="006F6F6C" w:rsidP="009603C6">
            <w:pPr>
              <w:snapToGrid w:val="0"/>
              <w:contextualSpacing/>
              <w:rPr>
                <w:rFonts w:cs="Times New Roman"/>
                <w:color w:val="000000" w:themeColor="text1" w:themeShade="80"/>
                <w:sz w:val="12"/>
                <w:szCs w:val="12"/>
                <w:lang w:val="pt-BR"/>
              </w:rPr>
            </w:pPr>
          </w:p>
        </w:tc>
      </w:tr>
    </w:tbl>
    <w:p w:rsidR="006F6F6C" w:rsidRDefault="006F6F6C">
      <w:pPr>
        <w:widowControl/>
        <w:jc w:val="left"/>
        <w:rPr>
          <w:lang w:val="pt-BR"/>
        </w:rPr>
      </w:pPr>
    </w:p>
    <w:p w:rsidR="0030309D" w:rsidRDefault="0030309D">
      <w:pPr>
        <w:rPr>
          <w:lang w:val="pt-BR"/>
        </w:rPr>
      </w:pPr>
    </w:p>
    <w:tbl>
      <w:tblPr>
        <w:tblStyle w:val="Tabelacomgrade"/>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6D6135">
        <w:trPr>
          <w:jc w:val="center"/>
        </w:trPr>
        <w:tc>
          <w:tcPr>
            <w:tcW w:w="5102" w:type="dxa"/>
          </w:tcPr>
          <w:p w:rsidR="0030309D" w:rsidRDefault="00450D34">
            <w:pPr>
              <w:tabs>
                <w:tab w:val="left" w:pos="220"/>
                <w:tab w:val="left" w:pos="720"/>
              </w:tabs>
              <w:autoSpaceDE w:val="0"/>
              <w:autoSpaceDN w:val="0"/>
              <w:adjustRightInd w:val="0"/>
              <w:spacing w:before="240" w:after="120"/>
              <w:ind w:right="23"/>
              <w:rPr>
                <w:rFonts w:cs="Times New Roman"/>
                <w:b/>
                <w:bCs/>
                <w:color w:val="000000" w:themeColor="text1" w:themeShade="80"/>
                <w:szCs w:val="20"/>
              </w:rPr>
            </w:pPr>
            <w:r w:rsidRPr="00450D34">
              <w:rPr>
                <w:rFonts w:cs="Times New Roman"/>
                <w:b/>
                <w:bCs/>
                <w:color w:val="000000" w:themeColor="text1" w:themeShade="80"/>
                <w:szCs w:val="20"/>
              </w:rPr>
              <w:t>And, by agreeing to all the above terms, the representatives of the RECIPIENT and of the SENDER sign this MTA in at least 2 (two) counterparts of equal form and content, constituting a single instrument in regard to its legal effects, being one of them in the official language of the Federal Republic of Brazil, and the other in the official language of the recipient country or in English language, being admitted, in any of the cases, a bilingual structure for the document.</w:t>
            </w:r>
          </w:p>
        </w:tc>
        <w:tc>
          <w:tcPr>
            <w:tcW w:w="5102" w:type="dxa"/>
          </w:tcPr>
          <w:p w:rsidR="0030309D" w:rsidRDefault="00192B16">
            <w:pPr>
              <w:autoSpaceDE w:val="0"/>
              <w:autoSpaceDN w:val="0"/>
              <w:adjustRightInd w:val="0"/>
              <w:spacing w:before="240" w:after="120"/>
              <w:ind w:right="23"/>
              <w:rPr>
                <w:rFonts w:cs="Times New Roman"/>
                <w:b/>
                <w:bCs/>
                <w:color w:val="000000" w:themeColor="text1" w:themeShade="80"/>
                <w:szCs w:val="20"/>
                <w:lang w:val="pt-BR"/>
              </w:rPr>
            </w:pPr>
            <w:r>
              <w:rPr>
                <w:rFonts w:cs="Times New Roman"/>
                <w:b/>
                <w:bCs/>
                <w:color w:val="000000" w:themeColor="text1" w:themeShade="80"/>
                <w:szCs w:val="20"/>
                <w:lang w:val="pt-BR"/>
              </w:rPr>
              <w:t>E, por concordarem com todos os termos acima expostos, os representantes do DESTINATÁRIO e do REMETENTE assinam o presente TTM em, pelo menos, 2 (duas) vias de igual teor e forma, para um só efeito legal, sendo uma delas no idioma oficial da República Federativa do Brasil e a outra no idioma oficial do país destinatário ou no idioma inglês, admitindo-se, em qualquer dos casos, estrutura bilíngue do documento.</w:t>
            </w:r>
          </w:p>
        </w:tc>
      </w:tr>
    </w:tbl>
    <w:p w:rsidR="0030309D" w:rsidRDefault="0030309D">
      <w:pPr>
        <w:rPr>
          <w:rFonts w:cs="Times New Roman"/>
          <w:sz w:val="22"/>
          <w:szCs w:val="22"/>
          <w:lang w:val="pt-BR"/>
        </w:rPr>
      </w:pPr>
    </w:p>
    <w:p w:rsidR="0030309D" w:rsidRDefault="0030309D">
      <w:pPr>
        <w:rPr>
          <w:rFonts w:cs="Times New Roman"/>
          <w:sz w:val="22"/>
          <w:szCs w:val="22"/>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30309D">
        <w:tc>
          <w:tcPr>
            <w:tcW w:w="4859" w:type="dxa"/>
          </w:tcPr>
          <w:p w:rsidR="0030309D" w:rsidRDefault="00192B16">
            <w:pPr>
              <w:tabs>
                <w:tab w:val="left" w:leader="underscore" w:pos="4805"/>
              </w:tabs>
              <w:autoSpaceDE w:val="0"/>
              <w:autoSpaceDN w:val="0"/>
              <w:adjustRightInd w:val="0"/>
              <w:jc w:val="left"/>
              <w:rPr>
                <w:rFonts w:eastAsia="Calibri" w:cstheme="minorHAnsi"/>
                <w:szCs w:val="20"/>
              </w:rPr>
            </w:pPr>
            <w:r>
              <w:rPr>
                <w:rFonts w:cs="Times New Roman"/>
                <w:sz w:val="14"/>
                <w:szCs w:val="14"/>
              </w:rPr>
              <w:t>Place and date:</w:t>
            </w:r>
          </w:p>
        </w:tc>
        <w:tc>
          <w:tcPr>
            <w:tcW w:w="240" w:type="dxa"/>
          </w:tcPr>
          <w:p w:rsidR="0030309D" w:rsidRDefault="0030309D">
            <w:pPr>
              <w:rPr>
                <w:rFonts w:cs="Times New Roman"/>
                <w:sz w:val="22"/>
                <w:szCs w:val="22"/>
                <w:lang w:eastAsia="ja-JP"/>
              </w:rPr>
            </w:pPr>
          </w:p>
        </w:tc>
        <w:tc>
          <w:tcPr>
            <w:tcW w:w="4682" w:type="dxa"/>
          </w:tcPr>
          <w:p w:rsidR="0030309D" w:rsidRDefault="00192B16">
            <w:pPr>
              <w:autoSpaceDE w:val="0"/>
              <w:autoSpaceDN w:val="0"/>
              <w:adjustRightInd w:val="0"/>
              <w:jc w:val="left"/>
              <w:rPr>
                <w:rFonts w:eastAsia="Calibri" w:cstheme="minorHAnsi"/>
                <w:sz w:val="14"/>
                <w:szCs w:val="14"/>
                <w:lang w:val="pt-BR"/>
              </w:rPr>
            </w:pPr>
            <w:r>
              <w:rPr>
                <w:rFonts w:cs="Times New Roman"/>
                <w:sz w:val="14"/>
                <w:szCs w:val="14"/>
                <w:lang w:val="pt-BR"/>
              </w:rPr>
              <w:t>Local e data:</w:t>
            </w:r>
          </w:p>
        </w:tc>
      </w:tr>
      <w:tr w:rsidR="0030309D" w:rsidRPr="006D6135">
        <w:tc>
          <w:tcPr>
            <w:tcW w:w="4859" w:type="dxa"/>
          </w:tcPr>
          <w:p w:rsidR="0030309D" w:rsidRDefault="00192B16">
            <w:pPr>
              <w:tabs>
                <w:tab w:val="left" w:leader="underscore" w:pos="4805"/>
              </w:tabs>
              <w:autoSpaceDE w:val="0"/>
              <w:autoSpaceDN w:val="0"/>
              <w:adjustRightInd w:val="0"/>
              <w:jc w:val="left"/>
              <w:rPr>
                <w:rFonts w:cs="Times New Roman"/>
                <w:sz w:val="14"/>
                <w:szCs w:val="14"/>
              </w:rPr>
            </w:pPr>
            <w:r>
              <w:rPr>
                <w:rFonts w:cs="Times New Roman"/>
                <w:sz w:val="22"/>
                <w:szCs w:val="22"/>
              </w:rPr>
              <w:t>__________________________________________</w:t>
            </w:r>
          </w:p>
        </w:tc>
        <w:tc>
          <w:tcPr>
            <w:tcW w:w="240" w:type="dxa"/>
          </w:tcPr>
          <w:p w:rsidR="0030309D" w:rsidRDefault="0030309D">
            <w:pPr>
              <w:rPr>
                <w:rFonts w:cs="Times New Roman"/>
                <w:sz w:val="22"/>
                <w:szCs w:val="22"/>
                <w:lang w:eastAsia="ja-JP"/>
              </w:rPr>
            </w:pPr>
          </w:p>
        </w:tc>
        <w:tc>
          <w:tcPr>
            <w:tcW w:w="4682" w:type="dxa"/>
          </w:tcPr>
          <w:p w:rsidR="0030309D" w:rsidRDefault="00192B16">
            <w:pPr>
              <w:autoSpaceDE w:val="0"/>
              <w:autoSpaceDN w:val="0"/>
              <w:adjustRightInd w:val="0"/>
              <w:ind w:left="113"/>
              <w:jc w:val="left"/>
              <w:rPr>
                <w:rFonts w:cs="Times New Roman"/>
                <w:szCs w:val="20"/>
                <w:lang w:val="pt-BR"/>
              </w:rPr>
            </w:pPr>
            <w:r>
              <w:rPr>
                <w:rFonts w:cs="Times New Roman"/>
                <w:szCs w:val="20"/>
                <w:lang w:val="pt-BR"/>
              </w:rPr>
              <w:t xml:space="preserve">Santo André, </w:t>
            </w:r>
            <w:proofErr w:type="spellStart"/>
            <w:r>
              <w:rPr>
                <w:rFonts w:cs="Times New Roman"/>
                <w:szCs w:val="20"/>
                <w:lang w:val="pt-BR"/>
              </w:rPr>
              <w:t>xx</w:t>
            </w:r>
            <w:proofErr w:type="spellEnd"/>
            <w:r>
              <w:rPr>
                <w:rFonts w:cs="Times New Roman"/>
                <w:szCs w:val="20"/>
                <w:lang w:val="pt-BR"/>
              </w:rPr>
              <w:t xml:space="preserve"> de </w:t>
            </w:r>
            <w:proofErr w:type="spellStart"/>
            <w:r>
              <w:rPr>
                <w:rFonts w:cs="Times New Roman"/>
                <w:szCs w:val="20"/>
                <w:lang w:val="pt-BR"/>
              </w:rPr>
              <w:t>xxx</w:t>
            </w:r>
            <w:proofErr w:type="spellEnd"/>
            <w:r>
              <w:rPr>
                <w:rFonts w:cs="Times New Roman"/>
                <w:szCs w:val="20"/>
                <w:lang w:val="pt-BR"/>
              </w:rPr>
              <w:t xml:space="preserve"> de 20xx.</w:t>
            </w:r>
          </w:p>
        </w:tc>
      </w:tr>
    </w:tbl>
    <w:p w:rsidR="0030309D" w:rsidRDefault="0030309D">
      <w:pPr>
        <w:rPr>
          <w:rFonts w:cs="Times New Roman"/>
          <w:sz w:val="22"/>
          <w:szCs w:val="22"/>
          <w:lang w:val="pt-BR"/>
        </w:rPr>
      </w:pPr>
    </w:p>
    <w:p w:rsidR="0030309D" w:rsidRDefault="0030309D">
      <w:pPr>
        <w:rPr>
          <w:lang w:val="pt-BR"/>
        </w:rPr>
      </w:pPr>
    </w:p>
    <w:p w:rsidR="0030309D" w:rsidRDefault="0030309D">
      <w:pPr>
        <w:rPr>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30309D">
        <w:tc>
          <w:tcPr>
            <w:tcW w:w="4859" w:type="dxa"/>
          </w:tcPr>
          <w:p w:rsidR="0030309D" w:rsidRDefault="00192B16">
            <w:pPr>
              <w:autoSpaceDE w:val="0"/>
              <w:autoSpaceDN w:val="0"/>
              <w:adjustRightInd w:val="0"/>
              <w:jc w:val="center"/>
              <w:rPr>
                <w:rFonts w:eastAsia="Calibri" w:cstheme="minorHAnsi"/>
                <w:sz w:val="14"/>
                <w:szCs w:val="14"/>
              </w:rPr>
            </w:pPr>
            <w:r>
              <w:rPr>
                <w:rFonts w:eastAsia="Calibri" w:cstheme="minorHAnsi"/>
                <w:sz w:val="14"/>
                <w:szCs w:val="14"/>
              </w:rPr>
              <w:t>Legal representative of the RECIPIENT institution/</w:t>
            </w:r>
          </w:p>
          <w:p w:rsidR="0030309D" w:rsidRDefault="00192B16">
            <w:pPr>
              <w:autoSpaceDE w:val="0"/>
              <w:autoSpaceDN w:val="0"/>
              <w:adjustRightInd w:val="0"/>
              <w:jc w:val="center"/>
              <w:rPr>
                <w:rFonts w:eastAsia="Calibri" w:cstheme="minorHAnsi"/>
                <w:sz w:val="14"/>
                <w:szCs w:val="14"/>
                <w:lang w:val="pt-BR"/>
              </w:rPr>
            </w:pPr>
            <w:r>
              <w:rPr>
                <w:rFonts w:eastAsia="Calibri" w:cstheme="minorHAnsi"/>
                <w:sz w:val="14"/>
                <w:szCs w:val="14"/>
                <w:lang w:val="pt-BR"/>
              </w:rPr>
              <w:t>Representante legal da instituição DESTINATÁRIA:</w:t>
            </w:r>
          </w:p>
          <w:p w:rsidR="0030309D" w:rsidRDefault="0030309D">
            <w:pPr>
              <w:rPr>
                <w:rFonts w:cs="Times New Roman"/>
                <w:sz w:val="22"/>
                <w:szCs w:val="22"/>
                <w:lang w:val="pt-BR"/>
              </w:rPr>
            </w:pPr>
          </w:p>
          <w:p w:rsidR="0030309D" w:rsidRDefault="00192B16">
            <w:pPr>
              <w:jc w:val="center"/>
              <w:rPr>
                <w:rFonts w:cs="Times New Roman"/>
                <w:sz w:val="22"/>
                <w:szCs w:val="22"/>
              </w:rPr>
            </w:pPr>
            <w:r>
              <w:rPr>
                <w:rFonts w:cs="Times New Roman"/>
                <w:sz w:val="22"/>
                <w:szCs w:val="22"/>
              </w:rPr>
              <w:t>__________________________________________</w:t>
            </w:r>
          </w:p>
        </w:tc>
        <w:tc>
          <w:tcPr>
            <w:tcW w:w="240" w:type="dxa"/>
          </w:tcPr>
          <w:p w:rsidR="0030309D" w:rsidRDefault="00192B16">
            <w:pPr>
              <w:rPr>
                <w:rFonts w:cs="Times New Roman"/>
                <w:sz w:val="22"/>
                <w:szCs w:val="22"/>
              </w:rPr>
            </w:pPr>
            <w:r>
              <w:rPr>
                <w:rFonts w:cs="Times New Roman"/>
                <w:noProof/>
                <w:sz w:val="22"/>
                <w:szCs w:val="22"/>
                <w:lang w:val="pt-BR" w:eastAsia="pt-BR"/>
              </w:rPr>
              <w:drawing>
                <wp:inline distT="0" distB="0" distL="0" distR="0">
                  <wp:extent cx="12700" cy="762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1"/>
                          <a:srcRect/>
                          <a:stretch>
                            <a:fillRect/>
                          </a:stretch>
                        </pic:blipFill>
                        <pic:spPr>
                          <a:xfrm>
                            <a:off x="0" y="0"/>
                            <a:ext cx="12700" cy="7620"/>
                          </a:xfrm>
                          <a:prstGeom prst="rect">
                            <a:avLst/>
                          </a:prstGeom>
                        </pic:spPr>
                      </pic:pic>
                    </a:graphicData>
                  </a:graphic>
                </wp:inline>
              </w:drawing>
            </w:r>
          </w:p>
        </w:tc>
        <w:tc>
          <w:tcPr>
            <w:tcW w:w="4682" w:type="dxa"/>
          </w:tcPr>
          <w:p w:rsidR="0030309D" w:rsidRDefault="00192B16">
            <w:pPr>
              <w:autoSpaceDE w:val="0"/>
              <w:autoSpaceDN w:val="0"/>
              <w:adjustRightInd w:val="0"/>
              <w:jc w:val="center"/>
              <w:rPr>
                <w:rFonts w:eastAsia="Calibri" w:cstheme="minorHAnsi"/>
                <w:sz w:val="14"/>
                <w:szCs w:val="14"/>
              </w:rPr>
            </w:pPr>
            <w:r>
              <w:rPr>
                <w:rFonts w:eastAsia="Calibri" w:cstheme="minorHAnsi"/>
                <w:sz w:val="14"/>
                <w:szCs w:val="14"/>
              </w:rPr>
              <w:t>Legal representative of the SENDER institution/</w:t>
            </w:r>
          </w:p>
          <w:p w:rsidR="0030309D" w:rsidRDefault="00192B16">
            <w:pPr>
              <w:autoSpaceDE w:val="0"/>
              <w:autoSpaceDN w:val="0"/>
              <w:adjustRightInd w:val="0"/>
              <w:jc w:val="center"/>
              <w:rPr>
                <w:rFonts w:eastAsia="Calibri" w:cstheme="minorHAnsi"/>
                <w:sz w:val="14"/>
                <w:szCs w:val="14"/>
                <w:lang w:val="pt-BR"/>
              </w:rPr>
            </w:pPr>
            <w:r>
              <w:rPr>
                <w:rFonts w:eastAsia="Calibri" w:cstheme="minorHAnsi"/>
                <w:sz w:val="14"/>
                <w:szCs w:val="14"/>
                <w:lang w:val="pt-BR"/>
              </w:rPr>
              <w:t>Representante legal da instituição REMETENTE:</w:t>
            </w:r>
          </w:p>
          <w:p w:rsidR="0030309D" w:rsidRDefault="0030309D">
            <w:pPr>
              <w:rPr>
                <w:rFonts w:cs="Times New Roman"/>
                <w:sz w:val="22"/>
                <w:szCs w:val="22"/>
                <w:lang w:val="pt-BR"/>
              </w:rPr>
            </w:pPr>
          </w:p>
          <w:p w:rsidR="0030309D" w:rsidRDefault="00192B16">
            <w:pPr>
              <w:jc w:val="center"/>
              <w:rPr>
                <w:rFonts w:cs="Times New Roman"/>
                <w:sz w:val="22"/>
                <w:szCs w:val="22"/>
                <w:lang w:val="pt-BR"/>
              </w:rPr>
            </w:pPr>
            <w:r>
              <w:rPr>
                <w:rFonts w:cs="Times New Roman"/>
                <w:sz w:val="22"/>
                <w:szCs w:val="22"/>
                <w:lang w:val="pt-BR"/>
              </w:rPr>
              <w:t>________________________________________</w:t>
            </w:r>
          </w:p>
        </w:tc>
      </w:tr>
      <w:tr w:rsidR="0030309D" w:rsidRPr="001E4B1F">
        <w:tc>
          <w:tcPr>
            <w:tcW w:w="4859" w:type="dxa"/>
          </w:tcPr>
          <w:p w:rsidR="0030309D" w:rsidRDefault="00192B16">
            <w:pPr>
              <w:jc w:val="center"/>
              <w:rPr>
                <w:rFonts w:cs="Times New Roman"/>
                <w:szCs w:val="20"/>
                <w:lang w:val="pt-BR"/>
              </w:rPr>
            </w:pPr>
            <w:r>
              <w:rPr>
                <w:rFonts w:cs="Times New Roman"/>
                <w:szCs w:val="20"/>
                <w:lang w:val="pt-BR"/>
              </w:rPr>
              <w:t>[INSTITUIÇÃO PARCEIRA]:</w:t>
            </w:r>
          </w:p>
          <w:p w:rsidR="0030309D" w:rsidRDefault="00192B16">
            <w:pPr>
              <w:jc w:val="center"/>
              <w:rPr>
                <w:rFonts w:cs="Times New Roman"/>
                <w:szCs w:val="20"/>
                <w:lang w:val="pt-BR"/>
              </w:rPr>
            </w:pPr>
            <w:r>
              <w:rPr>
                <w:rFonts w:cs="Times New Roman"/>
                <w:szCs w:val="20"/>
                <w:lang w:val="pt-BR"/>
              </w:rPr>
              <w:t>[NOME DO REPRESENTANTE LEGAL]</w:t>
            </w:r>
          </w:p>
          <w:p w:rsidR="0030309D" w:rsidRDefault="00192B16">
            <w:pPr>
              <w:jc w:val="center"/>
              <w:rPr>
                <w:rFonts w:cs="Times New Roman"/>
                <w:sz w:val="22"/>
                <w:szCs w:val="22"/>
                <w:lang w:val="pt-BR"/>
              </w:rPr>
            </w:pPr>
            <w:r>
              <w:rPr>
                <w:rFonts w:cs="Times New Roman"/>
                <w:szCs w:val="20"/>
                <w:lang w:val="pt-BR"/>
              </w:rPr>
              <w:t>[CARGO DO REPRESENTANTE LEGAL]</w:t>
            </w:r>
          </w:p>
        </w:tc>
        <w:tc>
          <w:tcPr>
            <w:tcW w:w="240" w:type="dxa"/>
          </w:tcPr>
          <w:p w:rsidR="0030309D" w:rsidRDefault="00192B16">
            <w:pPr>
              <w:rPr>
                <w:rFonts w:cs="Times New Roman"/>
                <w:sz w:val="22"/>
                <w:szCs w:val="22"/>
                <w:lang w:val="pt-BR"/>
              </w:rPr>
            </w:pPr>
            <w:r>
              <w:rPr>
                <w:rFonts w:cs="Times New Roman"/>
                <w:noProof/>
                <w:sz w:val="22"/>
                <w:szCs w:val="22"/>
                <w:lang w:val="pt-BR" w:eastAsia="pt-BR"/>
              </w:rPr>
              <w:drawing>
                <wp:inline distT="0" distB="0" distL="0" distR="0">
                  <wp:extent cx="12700" cy="76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12"/>
                          <a:srcRect/>
                          <a:stretch>
                            <a:fillRect/>
                          </a:stretch>
                        </pic:blipFill>
                        <pic:spPr>
                          <a:xfrm>
                            <a:off x="0" y="0"/>
                            <a:ext cx="12700" cy="7620"/>
                          </a:xfrm>
                          <a:prstGeom prst="rect">
                            <a:avLst/>
                          </a:prstGeom>
                        </pic:spPr>
                      </pic:pic>
                    </a:graphicData>
                  </a:graphic>
                </wp:inline>
              </w:drawing>
            </w:r>
          </w:p>
        </w:tc>
        <w:tc>
          <w:tcPr>
            <w:tcW w:w="4682" w:type="dxa"/>
          </w:tcPr>
          <w:p w:rsidR="0030309D" w:rsidRDefault="00EF7077">
            <w:pPr>
              <w:jc w:val="center"/>
              <w:rPr>
                <w:rFonts w:cs="Times New Roman"/>
                <w:szCs w:val="20"/>
                <w:lang w:val="pt-BR"/>
              </w:rPr>
            </w:pPr>
            <w:r>
              <w:rPr>
                <w:rFonts w:cs="Times New Roman"/>
                <w:szCs w:val="20"/>
                <w:lang w:val="pt-BR"/>
              </w:rPr>
              <w:t>UNIVERSIDADE FEDERAL DO ABC</w:t>
            </w:r>
          </w:p>
          <w:p w:rsidR="0030309D" w:rsidRDefault="00EF7077">
            <w:pPr>
              <w:jc w:val="center"/>
              <w:rPr>
                <w:rFonts w:cs="Times New Roman"/>
                <w:szCs w:val="20"/>
                <w:lang w:val="pt-BR"/>
              </w:rPr>
            </w:pPr>
            <w:r>
              <w:rPr>
                <w:rFonts w:cs="Times New Roman"/>
                <w:szCs w:val="20"/>
                <w:lang w:val="pt-BR"/>
              </w:rPr>
              <w:t>Wagner Alves Carvalho</w:t>
            </w:r>
          </w:p>
          <w:p w:rsidR="0030309D" w:rsidRDefault="00192B16" w:rsidP="00EF7077">
            <w:pPr>
              <w:jc w:val="center"/>
              <w:rPr>
                <w:rFonts w:cs="Times New Roman"/>
                <w:sz w:val="22"/>
                <w:szCs w:val="22"/>
                <w:lang w:val="pt-BR"/>
              </w:rPr>
            </w:pPr>
            <w:r>
              <w:rPr>
                <w:rFonts w:cs="Times New Roman"/>
                <w:szCs w:val="20"/>
                <w:lang w:val="pt-BR"/>
              </w:rPr>
              <w:t>PRÓ-REITOR DE PESQUISA</w:t>
            </w:r>
          </w:p>
        </w:tc>
      </w:tr>
    </w:tbl>
    <w:p w:rsidR="0030309D" w:rsidRDefault="0030309D">
      <w:pPr>
        <w:rPr>
          <w:rFonts w:cs="Times New Roman"/>
          <w:sz w:val="22"/>
          <w:szCs w:val="22"/>
          <w:lang w:val="pt-BR"/>
        </w:rPr>
      </w:pPr>
    </w:p>
    <w:p w:rsidR="0030309D" w:rsidRDefault="0030309D">
      <w:pPr>
        <w:rPr>
          <w:rFonts w:cs="Times New Roman"/>
          <w:sz w:val="22"/>
          <w:szCs w:val="22"/>
          <w:lang w:val="pt-BR"/>
        </w:rPr>
      </w:pPr>
    </w:p>
    <w:p w:rsidR="0030309D" w:rsidRDefault="0030309D">
      <w:pPr>
        <w:rPr>
          <w:rFonts w:cs="Times New Roman"/>
          <w:sz w:val="22"/>
          <w:szCs w:val="22"/>
          <w:lang w:val="pt-BR"/>
        </w:rPr>
      </w:pPr>
    </w:p>
    <w:p w:rsidR="0030309D" w:rsidRDefault="0030309D">
      <w:pPr>
        <w:rPr>
          <w:rFonts w:cs="Times New Roman"/>
          <w:sz w:val="22"/>
          <w:szCs w:val="22"/>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30309D" w:rsidRPr="006D6135">
        <w:tc>
          <w:tcPr>
            <w:tcW w:w="5102" w:type="dxa"/>
            <w:tcBorders>
              <w:right w:val="single" w:sz="4" w:space="0" w:color="auto"/>
            </w:tcBorders>
          </w:tcPr>
          <w:p w:rsidR="0030309D" w:rsidRDefault="00192B16">
            <w:pPr>
              <w:ind w:right="227"/>
              <w:rPr>
                <w:rFonts w:eastAsia="Calibri" w:cstheme="minorHAnsi"/>
                <w:sz w:val="14"/>
                <w:szCs w:val="14"/>
              </w:rPr>
            </w:pPr>
            <w:r>
              <w:rPr>
                <w:rFonts w:eastAsia="Calibri" w:cstheme="minorHAnsi"/>
                <w:sz w:val="14"/>
                <w:szCs w:val="14"/>
              </w:rPr>
              <w:t>First Copy (sender)</w:t>
            </w:r>
          </w:p>
          <w:p w:rsidR="0030309D" w:rsidRDefault="00192B16">
            <w:pPr>
              <w:spacing w:after="120"/>
              <w:ind w:right="227"/>
              <w:rPr>
                <w:rFonts w:eastAsia="Calibri" w:cstheme="minorHAnsi"/>
                <w:sz w:val="14"/>
                <w:szCs w:val="14"/>
              </w:rPr>
            </w:pPr>
            <w:r>
              <w:rPr>
                <w:rFonts w:eastAsia="Calibri" w:cstheme="minorHAnsi"/>
                <w:sz w:val="14"/>
                <w:szCs w:val="14"/>
              </w:rPr>
              <w:t>Second Copy (accompanying the samples)</w:t>
            </w:r>
          </w:p>
        </w:tc>
        <w:tc>
          <w:tcPr>
            <w:tcW w:w="5102" w:type="dxa"/>
            <w:tcBorders>
              <w:left w:val="single" w:sz="4" w:space="0" w:color="auto"/>
            </w:tcBorders>
          </w:tcPr>
          <w:p w:rsidR="0030309D" w:rsidRDefault="00192B16">
            <w:pPr>
              <w:autoSpaceDE w:val="0"/>
              <w:autoSpaceDN w:val="0"/>
              <w:adjustRightInd w:val="0"/>
              <w:ind w:left="57"/>
              <w:rPr>
                <w:rFonts w:cstheme="minorHAnsi"/>
                <w:color w:val="000000"/>
                <w:sz w:val="14"/>
                <w:szCs w:val="14"/>
                <w:lang w:val="pt-BR"/>
              </w:rPr>
            </w:pPr>
            <w:r>
              <w:rPr>
                <w:rFonts w:cstheme="minorHAnsi"/>
                <w:color w:val="000000"/>
                <w:sz w:val="14"/>
                <w:szCs w:val="14"/>
                <w:lang w:val="pt-BR"/>
              </w:rPr>
              <w:t>1</w:t>
            </w:r>
            <w:r>
              <w:rPr>
                <w:rFonts w:cstheme="minorHAnsi"/>
                <w:color w:val="000000"/>
                <w:sz w:val="14"/>
                <w:szCs w:val="14"/>
                <w:vertAlign w:val="superscript"/>
                <w:lang w:val="pt-BR"/>
              </w:rPr>
              <w:t>a</w:t>
            </w:r>
            <w:r>
              <w:rPr>
                <w:rFonts w:cstheme="minorHAnsi"/>
                <w:color w:val="000000"/>
                <w:sz w:val="14"/>
                <w:szCs w:val="14"/>
                <w:lang w:val="pt-BR"/>
              </w:rPr>
              <w:t xml:space="preserve"> Via (remetente)</w:t>
            </w:r>
          </w:p>
          <w:p w:rsidR="0030309D" w:rsidRDefault="00192B16">
            <w:pPr>
              <w:autoSpaceDE w:val="0"/>
              <w:autoSpaceDN w:val="0"/>
              <w:adjustRightInd w:val="0"/>
              <w:ind w:left="57"/>
              <w:rPr>
                <w:rFonts w:cstheme="minorHAnsi"/>
                <w:color w:val="000000"/>
                <w:sz w:val="14"/>
                <w:szCs w:val="14"/>
                <w:lang w:val="pt-BR"/>
              </w:rPr>
            </w:pPr>
            <w:r>
              <w:rPr>
                <w:rFonts w:cstheme="minorHAnsi"/>
                <w:color w:val="000000"/>
                <w:sz w:val="14"/>
                <w:szCs w:val="14"/>
                <w:lang w:val="pt-BR"/>
              </w:rPr>
              <w:t>2</w:t>
            </w:r>
            <w:r>
              <w:rPr>
                <w:rFonts w:cstheme="minorHAnsi"/>
                <w:color w:val="000000"/>
                <w:sz w:val="14"/>
                <w:szCs w:val="14"/>
                <w:vertAlign w:val="superscript"/>
                <w:lang w:val="pt-BR"/>
              </w:rPr>
              <w:t>a</w:t>
            </w:r>
            <w:r>
              <w:rPr>
                <w:rFonts w:cstheme="minorHAnsi"/>
                <w:color w:val="000000"/>
                <w:sz w:val="14"/>
                <w:szCs w:val="14"/>
                <w:lang w:val="pt-BR"/>
              </w:rPr>
              <w:t xml:space="preserve"> Via (destinatário)</w:t>
            </w:r>
          </w:p>
        </w:tc>
      </w:tr>
    </w:tbl>
    <w:p w:rsidR="0030309D" w:rsidRDefault="0030309D">
      <w:pPr>
        <w:rPr>
          <w:rFonts w:cs="Times New Roman"/>
          <w:sz w:val="22"/>
          <w:szCs w:val="22"/>
          <w:lang w:val="pt-BR"/>
        </w:rPr>
      </w:pPr>
    </w:p>
    <w:p w:rsidR="0030309D" w:rsidRDefault="00192B16">
      <w:pPr>
        <w:rPr>
          <w:rFonts w:cs="Times New Roman"/>
          <w:sz w:val="22"/>
          <w:szCs w:val="22"/>
          <w:lang w:val="pt-BR"/>
        </w:rPr>
      </w:pPr>
      <w:r>
        <w:rPr>
          <w:rFonts w:cs="Times New Roman"/>
          <w:sz w:val="22"/>
          <w:szCs w:val="22"/>
          <w:lang w:val="pt-BR"/>
        </w:rPr>
        <w:br w:type="page"/>
      </w:r>
    </w:p>
    <w:p w:rsidR="0030309D" w:rsidRDefault="00192B16">
      <w:pPr>
        <w:spacing w:afterLines="50" w:after="156"/>
        <w:jc w:val="center"/>
        <w:rPr>
          <w:rFonts w:cs="Times New Roman"/>
          <w:b/>
          <w:bCs/>
          <w:sz w:val="22"/>
          <w:szCs w:val="22"/>
        </w:rPr>
      </w:pPr>
      <w:r>
        <w:rPr>
          <w:rFonts w:cs="Times New Roman"/>
          <w:b/>
          <w:bCs/>
          <w:sz w:val="22"/>
          <w:szCs w:val="22"/>
        </w:rPr>
        <w:lastRenderedPageBreak/>
        <w:t>GLOSSARY</w:t>
      </w:r>
    </w:p>
    <w:p w:rsidR="0030309D" w:rsidRDefault="0030309D">
      <w:pPr>
        <w:spacing w:afterLines="50" w:after="156"/>
        <w:jc w:val="center"/>
        <w:rPr>
          <w:rFonts w:cs="Times New Roman"/>
          <w:b/>
          <w:bCs/>
          <w:sz w:val="22"/>
          <w:szCs w:val="22"/>
        </w:rPr>
      </w:pPr>
    </w:p>
    <w:tbl>
      <w:tblPr>
        <w:tblStyle w:val="Tabelacomgrade"/>
        <w:tblW w:w="10204" w:type="dxa"/>
        <w:tblBorders>
          <w:left w:val="none" w:sz="0" w:space="0" w:color="auto"/>
          <w:right w:val="none" w:sz="0" w:space="0" w:color="auto"/>
        </w:tblBorders>
        <w:tblLayout w:type="fixed"/>
        <w:tblLook w:val="04A0" w:firstRow="1" w:lastRow="0" w:firstColumn="1" w:lastColumn="0" w:noHBand="0" w:noVBand="1"/>
      </w:tblPr>
      <w:tblGrid>
        <w:gridCol w:w="5102"/>
        <w:gridCol w:w="5102"/>
      </w:tblGrid>
      <w:tr w:rsidR="0030309D">
        <w:tc>
          <w:tcPr>
            <w:tcW w:w="5102" w:type="dxa"/>
          </w:tcPr>
          <w:p w:rsidR="0030309D" w:rsidRDefault="00192B16">
            <w:pPr>
              <w:jc w:val="center"/>
              <w:rPr>
                <w:rFonts w:eastAsia="Calibri" w:cs="Times New Roman"/>
                <w:b/>
                <w:color w:val="000000" w:themeColor="text1" w:themeShade="80"/>
                <w:szCs w:val="20"/>
              </w:rPr>
            </w:pPr>
            <w:r>
              <w:rPr>
                <w:rFonts w:cs="Times New Roman"/>
                <w:color w:val="000000" w:themeColor="text1" w:themeShade="80"/>
                <w:szCs w:val="20"/>
              </w:rPr>
              <w:br w:type="page"/>
            </w:r>
            <w:r>
              <w:rPr>
                <w:rFonts w:eastAsia="Calibri" w:cs="Times New Roman"/>
                <w:b/>
                <w:color w:val="000000" w:themeColor="text1" w:themeShade="80"/>
                <w:szCs w:val="20"/>
              </w:rPr>
              <w:t>MTA GLOSSARY</w:t>
            </w:r>
          </w:p>
        </w:tc>
        <w:tc>
          <w:tcPr>
            <w:tcW w:w="5102" w:type="dxa"/>
          </w:tcPr>
          <w:p w:rsidR="0030309D" w:rsidRDefault="00192B16">
            <w:pPr>
              <w:autoSpaceDE w:val="0"/>
              <w:autoSpaceDN w:val="0"/>
              <w:adjustRightInd w:val="0"/>
              <w:jc w:val="center"/>
              <w:rPr>
                <w:rFonts w:eastAsia="Calibri" w:cs="Times New Roman"/>
                <w:color w:val="000000" w:themeColor="text1" w:themeShade="80"/>
                <w:szCs w:val="20"/>
              </w:rPr>
            </w:pPr>
            <w:r>
              <w:rPr>
                <w:rFonts w:eastAsia="Calibri" w:cs="Times New Roman"/>
                <w:b/>
                <w:color w:val="000000" w:themeColor="text1" w:themeShade="80"/>
                <w:szCs w:val="20"/>
              </w:rPr>
              <w:t>GLOSSÁRIO DO TTM</w:t>
            </w:r>
          </w:p>
        </w:tc>
      </w:tr>
      <w:tr w:rsidR="0030309D" w:rsidRPr="006D6135">
        <w:tc>
          <w:tcPr>
            <w:tcW w:w="5102" w:type="dxa"/>
          </w:tcPr>
          <w:p w:rsidR="0030309D" w:rsidRDefault="00192B16" w:rsidP="007C4426">
            <w:pPr>
              <w:rPr>
                <w:rFonts w:cs="Times New Roman"/>
                <w:color w:val="000000" w:themeColor="text1" w:themeShade="80"/>
                <w:spacing w:val="-6"/>
                <w:szCs w:val="20"/>
              </w:rPr>
            </w:pPr>
            <w:r>
              <w:rPr>
                <w:rFonts w:eastAsia="Calibri" w:cs="Times New Roman"/>
                <w:color w:val="000000" w:themeColor="text1" w:themeShade="80"/>
                <w:spacing w:val="-6"/>
                <w:szCs w:val="20"/>
              </w:rPr>
              <w:t xml:space="preserve">1. </w:t>
            </w:r>
            <w:r w:rsidR="007C4426" w:rsidRPr="007C4426">
              <w:rPr>
                <w:rFonts w:eastAsia="Calibri" w:cs="Times New Roman"/>
                <w:color w:val="000000" w:themeColor="text1" w:themeShade="80"/>
                <w:spacing w:val="-6"/>
                <w:szCs w:val="20"/>
              </w:rPr>
              <w:t xml:space="preserve">Legal entity </w:t>
            </w:r>
            <w:r w:rsidR="007C4426">
              <w:rPr>
                <w:rFonts w:eastAsia="Calibri" w:cs="Times New Roman"/>
                <w:color w:val="000000" w:themeColor="text1" w:themeShade="80"/>
                <w:spacing w:val="-6"/>
                <w:szCs w:val="20"/>
              </w:rPr>
              <w:t>-</w:t>
            </w:r>
            <w:r w:rsidR="007C4426" w:rsidRPr="007C4426">
              <w:rPr>
                <w:rFonts w:eastAsia="Calibri" w:cs="Times New Roman"/>
                <w:color w:val="000000" w:themeColor="text1" w:themeShade="80"/>
                <w:spacing w:val="-6"/>
                <w:szCs w:val="20"/>
              </w:rPr>
              <w:t xml:space="preserve"> consists of a group of persons or assets, legally constituted and incorporated into its own legal entity.</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 Pessoa jurídica: consiste num conjunto de pessoas ou bens, dotado de personalidade jurídica própria e constituído legalmente.</w:t>
            </w:r>
          </w:p>
        </w:tc>
      </w:tr>
      <w:tr w:rsidR="0030309D" w:rsidRPr="006D6135">
        <w:tc>
          <w:tcPr>
            <w:tcW w:w="5102" w:type="dxa"/>
          </w:tcPr>
          <w:p w:rsidR="0030309D" w:rsidRDefault="00192B16" w:rsidP="007C442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2. </w:t>
            </w:r>
            <w:r w:rsidR="007C4426" w:rsidRPr="007C4426">
              <w:rPr>
                <w:rFonts w:eastAsia="Calibri" w:cs="Times New Roman"/>
                <w:color w:val="000000" w:themeColor="text1" w:themeShade="80"/>
                <w:spacing w:val="-6"/>
                <w:szCs w:val="20"/>
              </w:rPr>
              <w:t xml:space="preserve">Natural person </w:t>
            </w:r>
            <w:r w:rsidR="007C4426">
              <w:rPr>
                <w:rFonts w:eastAsia="Calibri" w:cs="Times New Roman"/>
                <w:color w:val="000000" w:themeColor="text1" w:themeShade="80"/>
                <w:spacing w:val="-6"/>
                <w:szCs w:val="20"/>
              </w:rPr>
              <w:t>-</w:t>
            </w:r>
            <w:r w:rsidR="007C4426" w:rsidRPr="007C4426">
              <w:rPr>
                <w:rFonts w:eastAsia="Calibri" w:cs="Times New Roman"/>
                <w:color w:val="000000" w:themeColor="text1" w:themeShade="80"/>
                <w:spacing w:val="-6"/>
                <w:szCs w:val="20"/>
              </w:rPr>
              <w:t xml:space="preserve"> any person capable of acquiring rights and duties in the civil order.</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2. Pessoa natural: toda pessoa capaz de adquirir direitos e deveres na ordem civil.</w:t>
            </w:r>
          </w:p>
        </w:tc>
      </w:tr>
      <w:tr w:rsidR="0030309D" w:rsidRPr="006D6135">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3. </w:t>
            </w:r>
            <w:r w:rsidR="00F266CF" w:rsidRPr="00F266CF">
              <w:rPr>
                <w:rFonts w:eastAsia="Calibri" w:cs="Times New Roman"/>
                <w:color w:val="000000" w:themeColor="text1" w:themeShade="80"/>
                <w:spacing w:val="-6"/>
                <w:szCs w:val="20"/>
              </w:rPr>
              <w:t>Genetic heritage - genetic information from plants, animals, and microbial species, or any other species, including substances originating from the metabolism of these living organisms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3. Patrimônio genético: informação de origem genética de espécies vegetais, animais, microbianas ou espécies de outra natureza, incluindo substâncias oriundas do metabolismo destes seres vivos.</w:t>
            </w:r>
          </w:p>
        </w:tc>
      </w:tr>
      <w:tr w:rsidR="0030309D" w:rsidRPr="006D6135">
        <w:tc>
          <w:tcPr>
            <w:tcW w:w="5102" w:type="dxa"/>
          </w:tcPr>
          <w:p w:rsidR="0030309D" w:rsidRDefault="00192B16" w:rsidP="009D7417">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4. </w:t>
            </w:r>
            <w:r w:rsidR="009D7417" w:rsidRPr="009D7417">
              <w:rPr>
                <w:rFonts w:eastAsia="Calibri" w:cs="Times New Roman"/>
                <w:color w:val="000000" w:themeColor="text1" w:themeShade="80"/>
                <w:spacing w:val="-6"/>
                <w:szCs w:val="20"/>
              </w:rPr>
              <w:t xml:space="preserve">Access to the genetic heritage </w:t>
            </w:r>
            <w:r w:rsidR="009D7417">
              <w:rPr>
                <w:rFonts w:eastAsia="Calibri" w:cs="Times New Roman"/>
                <w:color w:val="000000" w:themeColor="text1" w:themeShade="80"/>
                <w:spacing w:val="-6"/>
                <w:szCs w:val="20"/>
              </w:rPr>
              <w:t>-</w:t>
            </w:r>
            <w:r w:rsidR="009D7417" w:rsidRPr="009D7417">
              <w:rPr>
                <w:rFonts w:eastAsia="Calibri" w:cs="Times New Roman"/>
                <w:color w:val="000000" w:themeColor="text1" w:themeShade="80"/>
                <w:spacing w:val="-6"/>
                <w:szCs w:val="20"/>
              </w:rPr>
              <w:t xml:space="preserve"> research or technological development carried out on genetic heritage samples.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4. Acesso ao patrimônio genético: pesquisa ou desenvolvimento tecnológico realizado sobre amostra de patrimônio genético. </w:t>
            </w:r>
          </w:p>
        </w:tc>
      </w:tr>
      <w:tr w:rsidR="0030309D" w:rsidRPr="006D6135">
        <w:tc>
          <w:tcPr>
            <w:tcW w:w="5102" w:type="dxa"/>
          </w:tcPr>
          <w:p w:rsidR="0030309D" w:rsidRDefault="00192B16" w:rsidP="00F11EE3">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5. </w:t>
            </w:r>
            <w:r w:rsidR="00F11EE3" w:rsidRPr="00F11EE3">
              <w:rPr>
                <w:rFonts w:eastAsia="Calibri" w:cs="Times New Roman"/>
                <w:color w:val="000000" w:themeColor="text1" w:themeShade="80"/>
                <w:spacing w:val="-6"/>
                <w:szCs w:val="20"/>
              </w:rPr>
              <w:t xml:space="preserve">Shipment </w:t>
            </w:r>
            <w:r w:rsidR="00F11EE3">
              <w:rPr>
                <w:rFonts w:eastAsia="Calibri" w:cs="Times New Roman"/>
                <w:color w:val="000000" w:themeColor="text1" w:themeShade="80"/>
                <w:spacing w:val="-6"/>
                <w:szCs w:val="20"/>
              </w:rPr>
              <w:t>-</w:t>
            </w:r>
            <w:r w:rsidR="00F11EE3" w:rsidRPr="00F11EE3">
              <w:rPr>
                <w:rFonts w:eastAsia="Calibri" w:cs="Times New Roman"/>
                <w:color w:val="000000" w:themeColor="text1" w:themeShade="80"/>
                <w:spacing w:val="-6"/>
                <w:szCs w:val="20"/>
              </w:rPr>
              <w:t xml:space="preserve"> transfer of a sample of genetic heritage, intended for access, to an institution located abroad, in which responsibility for the sample is transferred to the recipient institution.</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5. Remessa: transferência de amostra de patrimônio genético para instituição localizada fora do país com a finalidade de acesso, na qual a responsabilidade sobre a amostra é transferida para a destinatária.</w:t>
            </w:r>
          </w:p>
        </w:tc>
      </w:tr>
      <w:tr w:rsidR="0030309D" w:rsidRPr="006D6135">
        <w:tc>
          <w:tcPr>
            <w:tcW w:w="5102" w:type="dxa"/>
          </w:tcPr>
          <w:p w:rsidR="0030309D" w:rsidRDefault="00192B16" w:rsidP="007E2243">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6. </w:t>
            </w:r>
            <w:r w:rsidR="007E2243" w:rsidRPr="007E2243">
              <w:rPr>
                <w:rFonts w:eastAsia="Calibri" w:cs="Times New Roman"/>
                <w:color w:val="000000" w:themeColor="text1" w:themeShade="80"/>
                <w:spacing w:val="-6"/>
                <w:szCs w:val="20"/>
              </w:rPr>
              <w:t xml:space="preserve">Prior Informed Consent </w:t>
            </w:r>
            <w:r w:rsidR="007E2243">
              <w:rPr>
                <w:rFonts w:eastAsia="Calibri" w:cs="Times New Roman"/>
                <w:color w:val="000000" w:themeColor="text1" w:themeShade="80"/>
                <w:spacing w:val="-6"/>
                <w:szCs w:val="20"/>
              </w:rPr>
              <w:t>-</w:t>
            </w:r>
            <w:r w:rsidR="007E2243" w:rsidRPr="007E2243">
              <w:rPr>
                <w:rFonts w:eastAsia="Calibri" w:cs="Times New Roman"/>
                <w:color w:val="000000" w:themeColor="text1" w:themeShade="80"/>
                <w:spacing w:val="-6"/>
                <w:szCs w:val="20"/>
              </w:rPr>
              <w:t xml:space="preserve"> formal consent previously granted by indigenous population or traditional community according to their uses, customs and traditions, or community protocols.</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6. Consentimento prévio informado: consentimento formal, previamente concedido por população indígena ou comunidade tradicional segundo os seus usos, costumes e tradições ou protocolos comunitários.</w:t>
            </w:r>
          </w:p>
        </w:tc>
      </w:tr>
      <w:tr w:rsidR="0030309D" w:rsidRPr="006D6135">
        <w:tc>
          <w:tcPr>
            <w:tcW w:w="5102" w:type="dxa"/>
          </w:tcPr>
          <w:p w:rsidR="0030309D" w:rsidRDefault="00192B16" w:rsidP="009A1C24">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7. </w:t>
            </w:r>
            <w:r w:rsidR="009A1C24" w:rsidRPr="009A1C24">
              <w:rPr>
                <w:rFonts w:eastAsia="Calibri" w:cs="Times New Roman"/>
                <w:color w:val="000000" w:themeColor="text1" w:themeShade="80"/>
                <w:spacing w:val="-6"/>
                <w:szCs w:val="20"/>
              </w:rPr>
              <w:t xml:space="preserve">Associated traditional knowledge provider </w:t>
            </w:r>
            <w:r w:rsidR="009A1C24">
              <w:rPr>
                <w:rFonts w:eastAsia="Calibri" w:cs="Times New Roman"/>
                <w:color w:val="000000" w:themeColor="text1" w:themeShade="80"/>
                <w:spacing w:val="-6"/>
                <w:szCs w:val="20"/>
              </w:rPr>
              <w:t>-</w:t>
            </w:r>
            <w:r w:rsidR="009A1C24" w:rsidRPr="009A1C24">
              <w:rPr>
                <w:rFonts w:eastAsia="Calibri" w:cs="Times New Roman"/>
                <w:color w:val="000000" w:themeColor="text1" w:themeShade="80"/>
                <w:spacing w:val="-6"/>
                <w:szCs w:val="20"/>
              </w:rPr>
              <w:t xml:space="preserve"> indigenous population, traditional community or traditional farmer who holds and provides a</w:t>
            </w:r>
            <w:r w:rsidR="009A1C24">
              <w:rPr>
                <w:rFonts w:eastAsia="Calibri" w:cs="Times New Roman"/>
                <w:color w:val="000000" w:themeColor="text1" w:themeShade="80"/>
                <w:spacing w:val="-6"/>
                <w:szCs w:val="20"/>
              </w:rPr>
              <w:t>ssociated traditional knowledge</w:t>
            </w:r>
            <w:r>
              <w:rPr>
                <w:rFonts w:eastAsia="Calibri"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7. Provedor de conhecimento tradicional associado: população indígena, comunidade tradicional ou agricultor tradicional que detém e fornece a informação sobre conhecimento tradicional associado para o acesso.</w:t>
            </w:r>
          </w:p>
        </w:tc>
      </w:tr>
      <w:tr w:rsidR="0030309D" w:rsidRPr="006D6135">
        <w:tc>
          <w:tcPr>
            <w:tcW w:w="5102" w:type="dxa"/>
          </w:tcPr>
          <w:p w:rsidR="0030309D" w:rsidRDefault="00192B16" w:rsidP="00B8296D">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8. </w:t>
            </w:r>
            <w:r w:rsidR="00B8296D" w:rsidRPr="00B8296D">
              <w:rPr>
                <w:rFonts w:eastAsia="Calibri" w:cs="Times New Roman"/>
                <w:color w:val="000000" w:themeColor="text1" w:themeShade="80"/>
                <w:spacing w:val="-6"/>
                <w:szCs w:val="20"/>
              </w:rPr>
              <w:t xml:space="preserve">Associated traditional knowledge </w:t>
            </w:r>
            <w:r w:rsidR="00B8296D">
              <w:rPr>
                <w:rFonts w:eastAsia="Calibri" w:cs="Times New Roman"/>
                <w:color w:val="000000" w:themeColor="text1" w:themeShade="80"/>
                <w:spacing w:val="-6"/>
                <w:szCs w:val="20"/>
              </w:rPr>
              <w:t>-</w:t>
            </w:r>
            <w:r w:rsidR="00B8296D" w:rsidRPr="00B8296D">
              <w:rPr>
                <w:rFonts w:eastAsia="Calibri" w:cs="Times New Roman"/>
                <w:color w:val="000000" w:themeColor="text1" w:themeShade="80"/>
                <w:spacing w:val="-6"/>
                <w:szCs w:val="20"/>
              </w:rPr>
              <w:t xml:space="preserve"> information or practice of indigenous population, traditional community or traditional farmer about the properties or direct and indirect uses associated with genetic heritage.</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8. Conhecimento tradicional associado: informação ou prática de população indígena, comunidade tradicional ou agricultor tradicional sobre as propriedades ou usos diretos ou indiretos associada ao patrimônio genético.</w:t>
            </w:r>
          </w:p>
        </w:tc>
      </w:tr>
      <w:tr w:rsidR="0030309D" w:rsidRPr="006D6135">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9. </w:t>
            </w:r>
            <w:r w:rsidR="00F8391D" w:rsidRPr="00F8391D">
              <w:rPr>
                <w:rFonts w:eastAsia="Calibri" w:cs="Times New Roman"/>
                <w:color w:val="000000" w:themeColor="text1" w:themeShade="80"/>
                <w:spacing w:val="-6"/>
                <w:szCs w:val="20"/>
              </w:rPr>
              <w:t>Access to associated traditional knowledge - research or technological development carried out on traditional knowledge associated to genetic heritage that makes possible or facilitates access to genetic heritage, even if obtained from secondary sources such as: street markets, publications, inventories, films, scientific articles, registries and other forms of systematization and record of a</w:t>
            </w:r>
            <w:r w:rsidR="00F8391D">
              <w:rPr>
                <w:rFonts w:eastAsia="Calibri" w:cs="Times New Roman"/>
                <w:color w:val="000000" w:themeColor="text1" w:themeShade="80"/>
                <w:spacing w:val="-6"/>
                <w:szCs w:val="20"/>
              </w:rPr>
              <w:t>ssociated traditional knowledge.</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9. Acesso ao conhecimento tradicional associado: pesquisa ou desenvolvimento tecnológico realizado sobre conhecimento tradicional associado ao patrimônio genético que possibilite ou facilite o acesso ao patrimônio genético, ainda que obtido de fontes secundárias tais como feiras, publicações, inventários, filmes, artigos científicos, cadastros e outras formas de sistematização e registro de conhecimentos tradicionais associados.</w:t>
            </w:r>
          </w:p>
        </w:tc>
      </w:tr>
      <w:tr w:rsidR="0030309D" w:rsidRPr="006D6135">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10. </w:t>
            </w:r>
            <w:r w:rsidR="00BF5ADA" w:rsidRPr="00BF5ADA">
              <w:rPr>
                <w:rFonts w:eastAsia="Calibri" w:cs="Times New Roman"/>
                <w:color w:val="000000" w:themeColor="text1" w:themeShade="80"/>
                <w:spacing w:val="-6"/>
                <w:szCs w:val="20"/>
              </w:rPr>
              <w:t xml:space="preserve">Research - experimental or theoretical activity carried out on genetic heritage or associated traditional knowledge with the objective of building new knowledge by means of a systematic process that creates and tests hypothesis and theories, describes and interprets fundamentals </w:t>
            </w:r>
            <w:r w:rsidR="00BF5ADA">
              <w:rPr>
                <w:rFonts w:eastAsia="Calibri" w:cs="Times New Roman"/>
                <w:color w:val="000000" w:themeColor="text1" w:themeShade="80"/>
                <w:spacing w:val="-6"/>
                <w:szCs w:val="20"/>
              </w:rPr>
              <w:t>of observed phenomena and facts.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iCs/>
                <w:color w:val="000000" w:themeColor="text1" w:themeShade="80"/>
                <w:spacing w:val="-6"/>
                <w:szCs w:val="20"/>
                <w:lang w:val="pt-BR"/>
              </w:rPr>
              <w:t xml:space="preserve">10. </w:t>
            </w:r>
            <w:r>
              <w:rPr>
                <w:rFonts w:cs="Times New Roman"/>
                <w:color w:val="000000" w:themeColor="text1" w:themeShade="80"/>
                <w:spacing w:val="-6"/>
                <w:szCs w:val="20"/>
                <w:lang w:val="pt-BR"/>
              </w:rPr>
              <w:t>Pesquisa: atividade, experimental ou teórica, realizada sobre o patrimônio genético ou conhecimento tradicional associado, com o objetivo de produzir novos conhecimentos, por meio de um processo sistemático de construção do conhecimento que gera e testa hipóteses e teorias, descreve e interpreta os fundamentos de fenômenos e fatos observáveis.</w:t>
            </w:r>
          </w:p>
        </w:tc>
      </w:tr>
    </w:tbl>
    <w:p w:rsidR="0030309D" w:rsidRDefault="0030309D">
      <w:pPr>
        <w:rPr>
          <w:lang w:val="pt-BR"/>
        </w:rPr>
      </w:pPr>
    </w:p>
    <w:tbl>
      <w:tblPr>
        <w:tblStyle w:val="Tabelacomgrade"/>
        <w:tblW w:w="10204" w:type="dxa"/>
        <w:tblBorders>
          <w:left w:val="none" w:sz="0" w:space="0" w:color="auto"/>
          <w:right w:val="none" w:sz="0" w:space="0" w:color="auto"/>
        </w:tblBorders>
        <w:tblLayout w:type="fixed"/>
        <w:tblLook w:val="04A0" w:firstRow="1" w:lastRow="0" w:firstColumn="1" w:lastColumn="0" w:noHBand="0" w:noVBand="1"/>
      </w:tblPr>
      <w:tblGrid>
        <w:gridCol w:w="5102"/>
        <w:gridCol w:w="5102"/>
      </w:tblGrid>
      <w:tr w:rsidR="0030309D" w:rsidRPr="006D6135">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lastRenderedPageBreak/>
              <w:t xml:space="preserve">11. </w:t>
            </w:r>
            <w:r w:rsidR="00C65FC1" w:rsidRPr="00C65FC1">
              <w:rPr>
                <w:rFonts w:eastAsia="Calibri" w:cs="Times New Roman"/>
                <w:color w:val="000000" w:themeColor="text1" w:themeShade="80"/>
                <w:spacing w:val="-6"/>
                <w:szCs w:val="20"/>
              </w:rPr>
              <w:t>Technological development - systematic work on genetic heritage or associated traditional knowledge based on existing procedures resulting from research or from practical experience carried out with the objectives of developing new materials, products or devices, or improving or developing new processes, for economic exploitation</w:t>
            </w:r>
            <w:r>
              <w:rPr>
                <w:rFonts w:eastAsia="Calibri"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11. Desenvolvimento tecnológico: trabalho sistemático sobre o patrimônio genético ou sobre o conhecimento tradicional associado, baseado nos procedimentos existentes, obtidos pela pesquisa ou pela experiência prática, realizado com o objetivo de desenvolver novos materiais, produtos ou dispositivos, aperfeiçoar ou desenvolver novos processos para exploração econômica.</w:t>
            </w:r>
          </w:p>
        </w:tc>
      </w:tr>
      <w:tr w:rsidR="0030309D" w:rsidRPr="006D6135">
        <w:tc>
          <w:tcPr>
            <w:tcW w:w="5102" w:type="dxa"/>
          </w:tcPr>
          <w:p w:rsidR="0030309D" w:rsidRDefault="00192B16" w:rsidP="0036340F">
            <w:pPr>
              <w:rPr>
                <w:rFonts w:cs="Times New Roman"/>
                <w:color w:val="000000" w:themeColor="text1" w:themeShade="80"/>
                <w:spacing w:val="-6"/>
                <w:szCs w:val="20"/>
              </w:rPr>
            </w:pPr>
            <w:r>
              <w:rPr>
                <w:rFonts w:cs="Times New Roman"/>
                <w:color w:val="000000" w:themeColor="text1" w:themeShade="80"/>
                <w:spacing w:val="-6"/>
                <w:szCs w:val="20"/>
              </w:rPr>
              <w:t xml:space="preserve">12. </w:t>
            </w:r>
            <w:r w:rsidR="008E0355" w:rsidRPr="008E0355">
              <w:rPr>
                <w:rFonts w:cs="Times New Roman"/>
                <w:color w:val="000000" w:themeColor="text1" w:themeShade="80"/>
                <w:spacing w:val="-6"/>
                <w:szCs w:val="20"/>
              </w:rPr>
              <w:t xml:space="preserve">Product notification </w:t>
            </w:r>
            <w:r w:rsidR="0036340F">
              <w:rPr>
                <w:rFonts w:cs="Times New Roman"/>
                <w:color w:val="000000" w:themeColor="text1" w:themeShade="80"/>
                <w:spacing w:val="-6"/>
                <w:szCs w:val="20"/>
              </w:rPr>
              <w:t>-</w:t>
            </w:r>
            <w:r w:rsidR="008E0355" w:rsidRPr="008E0355">
              <w:rPr>
                <w:rFonts w:cs="Times New Roman"/>
                <w:color w:val="000000" w:themeColor="text1" w:themeShade="80"/>
                <w:spacing w:val="-6"/>
                <w:szCs w:val="20"/>
              </w:rPr>
              <w:t xml:space="preserve"> declaration document required prior to economic exploitation of a finished product or reproductive material originating from access to genetic heritage or to associated traditional knowledge in which the user declares compliance with the requirements of Law 13,123, of 2015, and indicates the modality of benefit-sharing, when applicable, to be established in the benefit-sharing agreement</w:t>
            </w:r>
            <w:r>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12. Notificação de produto: instrumento declaratório que antecede o início da atividade de exploração econômica de produto acabado ou material reprodutivo oriundo de acesso ao patrimônio genético ou ao conhecimento tradicional associado, no qual o usuário declara o cumprimento dos requisitos da Lei nº 13.123, de 2015, e indica a modalidade de repartição de benefícios, quando aplicável, a ser estabelecida no acordo de repartição de benefícios.</w:t>
            </w:r>
          </w:p>
        </w:tc>
      </w:tr>
      <w:tr w:rsidR="0030309D" w:rsidRPr="006D6135">
        <w:tc>
          <w:tcPr>
            <w:tcW w:w="5102" w:type="dxa"/>
          </w:tcPr>
          <w:p w:rsidR="0030309D" w:rsidRDefault="00192B16" w:rsidP="00B93855">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13. </w:t>
            </w:r>
            <w:r w:rsidR="00B93855">
              <w:rPr>
                <w:rFonts w:cs="Times New Roman"/>
                <w:color w:val="000000" w:themeColor="text1" w:themeShade="80"/>
                <w:spacing w:val="-6"/>
                <w:szCs w:val="20"/>
              </w:rPr>
              <w:t>Finished product -</w:t>
            </w:r>
            <w:r w:rsidR="00EF56AF" w:rsidRPr="00EF56AF">
              <w:rPr>
                <w:rFonts w:cs="Times New Roman"/>
                <w:color w:val="000000" w:themeColor="text1" w:themeShade="80"/>
                <w:spacing w:val="-6"/>
                <w:szCs w:val="20"/>
              </w:rPr>
              <w:t xml:space="preserve"> a product originating from access to genetic heritage or associated traditional knowledge that does not need any additional processing, in which the genetic heritage or the traditional knowledge component is a key main element of value adding to the product, being it ready for use</w:t>
            </w:r>
            <w:r w:rsidR="00B93855">
              <w:rPr>
                <w:rFonts w:cs="Times New Roman"/>
                <w:color w:val="000000" w:themeColor="text1" w:themeShade="80"/>
                <w:spacing w:val="-6"/>
                <w:szCs w:val="20"/>
              </w:rPr>
              <w:t xml:space="preserve"> by the final consumer, whether </w:t>
            </w:r>
            <w:r w:rsidR="00EF56AF" w:rsidRPr="00EF56AF">
              <w:rPr>
                <w:rFonts w:cs="Times New Roman"/>
                <w:color w:val="000000" w:themeColor="text1" w:themeShade="80"/>
                <w:spacing w:val="-6"/>
                <w:szCs w:val="20"/>
              </w:rPr>
              <w:t>a natural or a legal per</w:t>
            </w:r>
            <w:r w:rsidR="00B93855">
              <w:rPr>
                <w:rFonts w:cs="Times New Roman"/>
                <w:color w:val="000000" w:themeColor="text1" w:themeShade="80"/>
                <w:spacing w:val="-6"/>
                <w:szCs w:val="20"/>
              </w:rPr>
              <w:t>son</w:t>
            </w:r>
            <w:r w:rsidR="00EF56AF" w:rsidRPr="00EF56AF">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13. Produto acabado: produto cuja natureza não requer nenhum tipo de processo produtivo adicional, oriundo de acesso ao patrimônio genético ou ao conhecimento tradicional associado, no qual o componente do patrimônio genético ou do conhecimento tradicional associado seja um dos elementos principais de agregação de valor ao produto, estando apto à utilização pelo consumidor final, seja este pessoa natural ou jurídica.</w:t>
            </w:r>
          </w:p>
        </w:tc>
      </w:tr>
      <w:tr w:rsidR="0030309D" w:rsidRPr="006D6135">
        <w:tc>
          <w:tcPr>
            <w:tcW w:w="5102" w:type="dxa"/>
          </w:tcPr>
          <w:p w:rsidR="0030309D" w:rsidRDefault="00192B1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14. </w:t>
            </w:r>
            <w:r w:rsidR="00B93855">
              <w:rPr>
                <w:rFonts w:cs="Times New Roman"/>
                <w:color w:val="000000" w:themeColor="text1" w:themeShade="80"/>
                <w:spacing w:val="-6"/>
                <w:szCs w:val="20"/>
              </w:rPr>
              <w:t>Reproductive material -</w:t>
            </w:r>
            <w:r w:rsidR="00B93855" w:rsidRPr="00B93855">
              <w:rPr>
                <w:rFonts w:cs="Times New Roman"/>
                <w:color w:val="000000" w:themeColor="text1" w:themeShade="80"/>
                <w:spacing w:val="-6"/>
                <w:szCs w:val="20"/>
              </w:rPr>
              <w:t xml:space="preserve"> plant propagation material or animal reproductive material from any genus, species or crop, originating from sexual or asexual reproduction.</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14. Material reprodutivo: material de propagação vegetal ou de reprodução animal de qualquer gênero, espécie ou cultivo proveniente de reprodução sexuada ou assexuada.</w:t>
            </w:r>
          </w:p>
        </w:tc>
      </w:tr>
      <w:tr w:rsidR="0030309D" w:rsidRPr="006D6135">
        <w:tc>
          <w:tcPr>
            <w:tcW w:w="5102" w:type="dxa"/>
          </w:tcPr>
          <w:p w:rsidR="0030309D" w:rsidRDefault="00192B16" w:rsidP="00BA68B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15. </w:t>
            </w:r>
            <w:r w:rsidR="00C758FE" w:rsidRPr="00C758FE">
              <w:rPr>
                <w:rFonts w:cs="Times New Roman"/>
                <w:color w:val="000000" w:themeColor="text1" w:themeShade="80"/>
                <w:spacing w:val="-6"/>
                <w:szCs w:val="20"/>
              </w:rPr>
              <w:t xml:space="preserve">Local traditional variety or landrace </w:t>
            </w:r>
            <w:r w:rsidR="00BA68B6">
              <w:rPr>
                <w:rFonts w:cs="Times New Roman"/>
                <w:color w:val="000000" w:themeColor="text1" w:themeShade="80"/>
                <w:spacing w:val="-6"/>
                <w:szCs w:val="20"/>
              </w:rPr>
              <w:t>-</w:t>
            </w:r>
            <w:r w:rsidR="00C758FE" w:rsidRPr="00C758FE">
              <w:rPr>
                <w:rFonts w:cs="Times New Roman"/>
                <w:color w:val="000000" w:themeColor="text1" w:themeShade="80"/>
                <w:spacing w:val="-6"/>
                <w:szCs w:val="20"/>
              </w:rPr>
              <w:t xml:space="preserve"> variety originating from species occurring in in situ condition or kept in ex situ condition, comprising a group of plants within the lowest known taxon level, with genetic diversity developed or adapted by indigenous population, traditional community, or traditional farmer, including natural selection coupled with human selection in the local environment, that is not substantially similar to a registered commercial variety</w:t>
            </w:r>
            <w:r w:rsidR="00C758FE">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15. Variedade tradicional local ou crioula: variedade proveniente de espécie que ocorre em condição </w:t>
            </w:r>
            <w:r>
              <w:rPr>
                <w:rFonts w:cs="Times New Roman"/>
                <w:i/>
                <w:color w:val="000000" w:themeColor="text1" w:themeShade="80"/>
                <w:spacing w:val="-6"/>
                <w:szCs w:val="20"/>
                <w:lang w:val="pt-BR"/>
              </w:rPr>
              <w:t>in situ</w:t>
            </w:r>
            <w:r>
              <w:rPr>
                <w:rFonts w:cs="Times New Roman"/>
                <w:color w:val="000000" w:themeColor="text1" w:themeShade="80"/>
                <w:spacing w:val="-6"/>
                <w:szCs w:val="20"/>
                <w:lang w:val="pt-BR"/>
              </w:rPr>
              <w:t xml:space="preserve"> ou mantida em condição </w:t>
            </w:r>
            <w:proofErr w:type="spellStart"/>
            <w:r>
              <w:rPr>
                <w:rFonts w:cs="Times New Roman"/>
                <w:i/>
                <w:color w:val="000000" w:themeColor="text1" w:themeShade="80"/>
                <w:spacing w:val="-6"/>
                <w:szCs w:val="20"/>
                <w:lang w:val="pt-BR"/>
              </w:rPr>
              <w:t>ex</w:t>
            </w:r>
            <w:proofErr w:type="spellEnd"/>
            <w:r>
              <w:rPr>
                <w:rFonts w:cs="Times New Roman"/>
                <w:i/>
                <w:color w:val="000000" w:themeColor="text1" w:themeShade="80"/>
                <w:spacing w:val="-6"/>
                <w:szCs w:val="20"/>
                <w:lang w:val="pt-BR"/>
              </w:rPr>
              <w:t xml:space="preserve"> situ</w:t>
            </w:r>
            <w:r>
              <w:rPr>
                <w:rFonts w:cs="Times New Roman"/>
                <w:color w:val="000000" w:themeColor="text1" w:themeShade="80"/>
                <w:spacing w:val="-6"/>
                <w:szCs w:val="20"/>
                <w:lang w:val="pt-BR"/>
              </w:rPr>
              <w:t>, composta por grupo de plantas dentro de um táxon no nível mais baixo conhecido, com diversidade genética desenvolvida ou adaptada por população indígena, comunidade tradicional ou agricultor tradicional, incluindo seleção natural combinada com seleção humana no ambiente local, que não seja substancialmente semelhante a cultivares comerciais.</w:t>
            </w:r>
          </w:p>
        </w:tc>
      </w:tr>
      <w:tr w:rsidR="0030309D" w:rsidRPr="006D6135">
        <w:tc>
          <w:tcPr>
            <w:tcW w:w="5102" w:type="dxa"/>
          </w:tcPr>
          <w:p w:rsidR="0030309D" w:rsidRDefault="00192B16" w:rsidP="00BA68B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16. </w:t>
            </w:r>
            <w:r w:rsidR="00E120BB" w:rsidRPr="00E120BB">
              <w:rPr>
                <w:rFonts w:cs="Times New Roman"/>
                <w:color w:val="000000" w:themeColor="text1" w:themeShade="80"/>
                <w:spacing w:val="-6"/>
                <w:szCs w:val="20"/>
              </w:rPr>
              <w:t xml:space="preserve">Locally adapted breed or creole breed </w:t>
            </w:r>
            <w:r w:rsidR="00BA68B6">
              <w:rPr>
                <w:rFonts w:cs="Times New Roman"/>
                <w:color w:val="000000" w:themeColor="text1" w:themeShade="80"/>
                <w:spacing w:val="-6"/>
                <w:szCs w:val="20"/>
              </w:rPr>
              <w:t>-</w:t>
            </w:r>
            <w:r w:rsidR="00E120BB" w:rsidRPr="00E120BB">
              <w:rPr>
                <w:rFonts w:cs="Times New Roman"/>
                <w:color w:val="000000" w:themeColor="text1" w:themeShade="80"/>
                <w:spacing w:val="-6"/>
                <w:szCs w:val="20"/>
              </w:rPr>
              <w:t xml:space="preserve"> breed originated from species occurring in in situ condition or kept in ex situ condition, comprising a group of animal with genetic diversity developed or adapted to a defined ecological niche and generated by natural selection or selection performed by indigenous population, traditional c</w:t>
            </w:r>
            <w:r w:rsidR="00E120BB">
              <w:rPr>
                <w:rFonts w:cs="Times New Roman"/>
                <w:color w:val="000000" w:themeColor="text1" w:themeShade="80"/>
                <w:spacing w:val="-6"/>
                <w:szCs w:val="20"/>
              </w:rPr>
              <w:t>ommunity, or traditional farmer.</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16. Raça localmente adaptada ou crioula: raça proveniente de espécie que ocorre em condição </w:t>
            </w:r>
            <w:r>
              <w:rPr>
                <w:rFonts w:cs="Times New Roman"/>
                <w:i/>
                <w:color w:val="000000" w:themeColor="text1" w:themeShade="80"/>
                <w:spacing w:val="-6"/>
                <w:szCs w:val="20"/>
                <w:lang w:val="pt-BR"/>
              </w:rPr>
              <w:t>in situ</w:t>
            </w:r>
            <w:r>
              <w:rPr>
                <w:rFonts w:cs="Times New Roman"/>
                <w:color w:val="000000" w:themeColor="text1" w:themeShade="80"/>
                <w:spacing w:val="-6"/>
                <w:szCs w:val="20"/>
                <w:lang w:val="pt-BR"/>
              </w:rPr>
              <w:t xml:space="preserve"> ou mantida em condição </w:t>
            </w:r>
            <w:proofErr w:type="spellStart"/>
            <w:r>
              <w:rPr>
                <w:rFonts w:cs="Times New Roman"/>
                <w:i/>
                <w:color w:val="000000" w:themeColor="text1" w:themeShade="80"/>
                <w:spacing w:val="-6"/>
                <w:szCs w:val="20"/>
                <w:lang w:val="pt-BR"/>
              </w:rPr>
              <w:t>ex</w:t>
            </w:r>
            <w:proofErr w:type="spellEnd"/>
            <w:r>
              <w:rPr>
                <w:rFonts w:cs="Times New Roman"/>
                <w:i/>
                <w:color w:val="000000" w:themeColor="text1" w:themeShade="80"/>
                <w:spacing w:val="-6"/>
                <w:szCs w:val="20"/>
                <w:lang w:val="pt-BR"/>
              </w:rPr>
              <w:t xml:space="preserve"> situ</w:t>
            </w:r>
            <w:r>
              <w:rPr>
                <w:rFonts w:cs="Times New Roman"/>
                <w:color w:val="000000" w:themeColor="text1" w:themeShade="80"/>
                <w:spacing w:val="-6"/>
                <w:szCs w:val="20"/>
                <w:lang w:val="pt-BR"/>
              </w:rPr>
              <w:t>, representada por grupo de animais com diversidade genética desenvolvida ou adaptada a um determinado nicho ecológico e formada a partir de seleção natural ou seleção realizada por população indígena, comunidade tradicional ou agricultor tradicional.</w:t>
            </w:r>
          </w:p>
        </w:tc>
      </w:tr>
      <w:tr w:rsidR="0030309D" w:rsidRPr="006D6135">
        <w:tc>
          <w:tcPr>
            <w:tcW w:w="5102" w:type="dxa"/>
          </w:tcPr>
          <w:p w:rsidR="0030309D" w:rsidRDefault="00192B16" w:rsidP="00CD07A2">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17. </w:t>
            </w:r>
            <w:r w:rsidR="00CD07A2" w:rsidRPr="00CD07A2">
              <w:rPr>
                <w:rFonts w:cs="Times New Roman"/>
                <w:color w:val="000000" w:themeColor="text1" w:themeShade="80"/>
                <w:spacing w:val="-6"/>
                <w:szCs w:val="20"/>
              </w:rPr>
              <w:t xml:space="preserve">Agricultural activities </w:t>
            </w:r>
            <w:r w:rsidR="00CD07A2">
              <w:rPr>
                <w:rFonts w:cs="Times New Roman"/>
                <w:color w:val="000000" w:themeColor="text1" w:themeShade="80"/>
                <w:spacing w:val="-6"/>
                <w:szCs w:val="20"/>
              </w:rPr>
              <w:t>-</w:t>
            </w:r>
            <w:r w:rsidR="00CD07A2" w:rsidRPr="00CD07A2">
              <w:rPr>
                <w:rFonts w:cs="Times New Roman"/>
                <w:color w:val="000000" w:themeColor="text1" w:themeShade="80"/>
                <w:spacing w:val="-6"/>
                <w:szCs w:val="20"/>
              </w:rPr>
              <w:t xml:space="preserve"> activities of production, processing and commercializing food, beverages, fibers, energy and planted forests.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17. Atividades agrícolas: atividades de produção, processamento e comercialização de alimentos, bebidas, fibras, energia e florestas plantadas.</w:t>
            </w:r>
          </w:p>
        </w:tc>
      </w:tr>
    </w:tbl>
    <w:p w:rsidR="0030309D" w:rsidRDefault="0030309D">
      <w:pPr>
        <w:widowControl/>
        <w:spacing w:after="200" w:line="276" w:lineRule="auto"/>
        <w:jc w:val="left"/>
        <w:rPr>
          <w:rFonts w:cs="Times New Roman"/>
          <w:sz w:val="22"/>
          <w:szCs w:val="22"/>
          <w:lang w:val="pt-BR"/>
        </w:rPr>
      </w:pPr>
    </w:p>
    <w:sectPr w:rsidR="0030309D">
      <w:headerReference w:type="default" r:id="rId13"/>
      <w:type w:val="continuous"/>
      <w:pgSz w:w="11906" w:h="16838"/>
      <w:pgMar w:top="964" w:right="964" w:bottom="964" w:left="96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6C" w:rsidRDefault="0069246C">
      <w:r>
        <w:separator/>
      </w:r>
    </w:p>
  </w:endnote>
  <w:endnote w:type="continuationSeparator" w:id="0">
    <w:p w:rsidR="0069246C" w:rsidRDefault="0069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36075"/>
    </w:sdtPr>
    <w:sdtEndPr/>
    <w:sdtContent>
      <w:p w:rsidR="0030309D" w:rsidRDefault="0030309D">
        <w:pPr>
          <w:pStyle w:val="Rodap"/>
          <w:jc w:val="right"/>
          <w:rPr>
            <w:sz w:val="6"/>
            <w:szCs w:val="6"/>
          </w:rPr>
        </w:pPr>
      </w:p>
      <w:p w:rsidR="0030309D" w:rsidRDefault="00192B16">
        <w:pPr>
          <w:pStyle w:val="Rodap"/>
          <w:jc w:val="right"/>
        </w:pPr>
        <w:r>
          <w:fldChar w:fldCharType="begin"/>
        </w:r>
        <w:r>
          <w:instrText>PAGE   \* MERGEFORMAT</w:instrText>
        </w:r>
        <w:r>
          <w:fldChar w:fldCharType="separate"/>
        </w:r>
        <w:r w:rsidR="007C1A54" w:rsidRPr="007C1A54">
          <w:rPr>
            <w:noProof/>
            <w:lang w:val="pt-BR"/>
          </w:rPr>
          <w:t>4</w:t>
        </w:r>
        <w:r>
          <w:fldChar w:fldCharType="end"/>
        </w:r>
        <w: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6C" w:rsidRDefault="0069246C">
      <w:r>
        <w:separator/>
      </w:r>
    </w:p>
  </w:footnote>
  <w:footnote w:type="continuationSeparator" w:id="0">
    <w:p w:rsidR="0069246C" w:rsidRDefault="00692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D" w:rsidRDefault="00192B16">
    <w:pPr>
      <w:pStyle w:val="Cabealho"/>
      <w:jc w:val="center"/>
    </w:pPr>
    <w:r>
      <w:rPr>
        <w:noProof/>
        <w:lang w:val="pt-BR" w:eastAsia="pt-BR"/>
      </w:rPr>
      <w:drawing>
        <wp:inline distT="0" distB="0" distL="0" distR="0" wp14:anchorId="19E3771D" wp14:editId="465D5971">
          <wp:extent cx="436245" cy="467995"/>
          <wp:effectExtent l="0" t="0" r="190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245" cy="467995"/>
                  </a:xfrm>
                  <a:prstGeom prst="rect">
                    <a:avLst/>
                  </a:prstGeom>
                  <a:noFill/>
                  <a:ln>
                    <a:noFill/>
                  </a:ln>
                </pic:spPr>
              </pic:pic>
            </a:graphicData>
          </a:graphic>
        </wp:inline>
      </w:drawing>
    </w:r>
  </w:p>
  <w:p w:rsidR="0030309D" w:rsidRDefault="00192B16">
    <w:pPr>
      <w:autoSpaceDE w:val="0"/>
      <w:autoSpaceDN w:val="0"/>
      <w:adjustRightInd w:val="0"/>
      <w:spacing w:before="120"/>
      <w:jc w:val="center"/>
      <w:rPr>
        <w:rFonts w:cs="Calibri"/>
        <w:b/>
        <w:bCs/>
        <w:lang w:val="pt-BR" w:eastAsia="pt-BR"/>
      </w:rPr>
    </w:pPr>
    <w:r>
      <w:rPr>
        <w:rFonts w:cs="Calibri"/>
        <w:b/>
        <w:bCs/>
        <w:lang w:val="pt-BR" w:eastAsia="pt-BR"/>
      </w:rPr>
      <w:t>MINISTÉRIO DA EDUCAÇÃO</w:t>
    </w:r>
  </w:p>
  <w:p w:rsidR="0030309D" w:rsidRDefault="00192B16">
    <w:pPr>
      <w:pStyle w:val="Cabealho"/>
      <w:jc w:val="center"/>
      <w:rPr>
        <w:lang w:val="pt-BR"/>
      </w:rPr>
    </w:pPr>
    <w:r>
      <w:rPr>
        <w:rFonts w:cs="Calibri"/>
        <w:b/>
        <w:bCs/>
        <w:lang w:val="pt-BR" w:eastAsia="pt-BR"/>
      </w:rPr>
      <w:t>Fundação Universidade Federal do ABC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D" w:rsidRDefault="003030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EF9BE"/>
    <w:multiLevelType w:val="singleLevel"/>
    <w:tmpl w:val="A59EF9BE"/>
    <w:lvl w:ilvl="0">
      <w:start w:val="12"/>
      <w:numFmt w:val="decimal"/>
      <w:suff w:val="space"/>
      <w:lvlText w:val="%1."/>
      <w:lvlJc w:val="left"/>
    </w:lvl>
  </w:abstractNum>
  <w:abstractNum w:abstractNumId="1">
    <w:nsid w:val="DEDE0BEC"/>
    <w:multiLevelType w:val="singleLevel"/>
    <w:tmpl w:val="DEDE0BEC"/>
    <w:lvl w:ilvl="0">
      <w:start w:val="12"/>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
    <w15:presenceInfo w15:providerId="None" w15:userI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3B4E62"/>
    <w:rsid w:val="96FF9F67"/>
    <w:rsid w:val="ABF3215A"/>
    <w:rsid w:val="AD3B4E62"/>
    <w:rsid w:val="AF7EC814"/>
    <w:rsid w:val="BB9F51A0"/>
    <w:rsid w:val="BBFF62B1"/>
    <w:rsid w:val="D6B742EC"/>
    <w:rsid w:val="DABDE23E"/>
    <w:rsid w:val="E7EEE201"/>
    <w:rsid w:val="EBFC1B56"/>
    <w:rsid w:val="EF1F29AF"/>
    <w:rsid w:val="EFCB1C58"/>
    <w:rsid w:val="FB6EBAD4"/>
    <w:rsid w:val="FB6FA347"/>
    <w:rsid w:val="FBF19DE0"/>
    <w:rsid w:val="FEBB376F"/>
    <w:rsid w:val="FF9F28E6"/>
    <w:rsid w:val="000021DB"/>
    <w:rsid w:val="00002FC2"/>
    <w:rsid w:val="000076EC"/>
    <w:rsid w:val="000148FC"/>
    <w:rsid w:val="00021EDE"/>
    <w:rsid w:val="0002384C"/>
    <w:rsid w:val="000317D9"/>
    <w:rsid w:val="00034126"/>
    <w:rsid w:val="0004086E"/>
    <w:rsid w:val="0004600F"/>
    <w:rsid w:val="00046646"/>
    <w:rsid w:val="000807AD"/>
    <w:rsid w:val="0008108E"/>
    <w:rsid w:val="0009164A"/>
    <w:rsid w:val="0009369B"/>
    <w:rsid w:val="00094D32"/>
    <w:rsid w:val="0009630C"/>
    <w:rsid w:val="000A3A99"/>
    <w:rsid w:val="000A58CD"/>
    <w:rsid w:val="000C09F0"/>
    <w:rsid w:val="000C7B8D"/>
    <w:rsid w:val="000D3D13"/>
    <w:rsid w:val="000D776D"/>
    <w:rsid w:val="000E0D73"/>
    <w:rsid w:val="000E3749"/>
    <w:rsid w:val="000E6CD4"/>
    <w:rsid w:val="000F44CC"/>
    <w:rsid w:val="000F6DAC"/>
    <w:rsid w:val="00106C21"/>
    <w:rsid w:val="00106C2A"/>
    <w:rsid w:val="001169B9"/>
    <w:rsid w:val="0013000D"/>
    <w:rsid w:val="001369F0"/>
    <w:rsid w:val="00137827"/>
    <w:rsid w:val="00140E90"/>
    <w:rsid w:val="00143952"/>
    <w:rsid w:val="00144FC0"/>
    <w:rsid w:val="00146B54"/>
    <w:rsid w:val="001476F4"/>
    <w:rsid w:val="00147E10"/>
    <w:rsid w:val="001541A2"/>
    <w:rsid w:val="00154610"/>
    <w:rsid w:val="00155878"/>
    <w:rsid w:val="00156D97"/>
    <w:rsid w:val="001650B3"/>
    <w:rsid w:val="001759C3"/>
    <w:rsid w:val="00192B16"/>
    <w:rsid w:val="00192EF9"/>
    <w:rsid w:val="00195164"/>
    <w:rsid w:val="001A0856"/>
    <w:rsid w:val="001B5FDC"/>
    <w:rsid w:val="001C2262"/>
    <w:rsid w:val="001C4E74"/>
    <w:rsid w:val="001C7751"/>
    <w:rsid w:val="001D027F"/>
    <w:rsid w:val="001D24DB"/>
    <w:rsid w:val="001E4B1F"/>
    <w:rsid w:val="001E602D"/>
    <w:rsid w:val="001F0F18"/>
    <w:rsid w:val="001F122C"/>
    <w:rsid w:val="001F1CF2"/>
    <w:rsid w:val="00205280"/>
    <w:rsid w:val="002078B0"/>
    <w:rsid w:val="00213B43"/>
    <w:rsid w:val="00214F4B"/>
    <w:rsid w:val="00226EA6"/>
    <w:rsid w:val="002333D3"/>
    <w:rsid w:val="00240C91"/>
    <w:rsid w:val="002432AA"/>
    <w:rsid w:val="002557FA"/>
    <w:rsid w:val="00256BAF"/>
    <w:rsid w:val="00264CAA"/>
    <w:rsid w:val="00276088"/>
    <w:rsid w:val="00280ACE"/>
    <w:rsid w:val="00291549"/>
    <w:rsid w:val="002924FA"/>
    <w:rsid w:val="00292F26"/>
    <w:rsid w:val="00293D50"/>
    <w:rsid w:val="00296A41"/>
    <w:rsid w:val="002A760D"/>
    <w:rsid w:val="002B1410"/>
    <w:rsid w:val="002B1B22"/>
    <w:rsid w:val="002B7346"/>
    <w:rsid w:val="002B77C6"/>
    <w:rsid w:val="002B7963"/>
    <w:rsid w:val="002B7B09"/>
    <w:rsid w:val="002C01B6"/>
    <w:rsid w:val="002C055A"/>
    <w:rsid w:val="002C700E"/>
    <w:rsid w:val="002D4C42"/>
    <w:rsid w:val="002E09B4"/>
    <w:rsid w:val="002E3B0F"/>
    <w:rsid w:val="002E4679"/>
    <w:rsid w:val="0030309D"/>
    <w:rsid w:val="00305F89"/>
    <w:rsid w:val="0030642F"/>
    <w:rsid w:val="0031079C"/>
    <w:rsid w:val="003116B1"/>
    <w:rsid w:val="003238B6"/>
    <w:rsid w:val="003330D6"/>
    <w:rsid w:val="00335D58"/>
    <w:rsid w:val="003408B8"/>
    <w:rsid w:val="003413AE"/>
    <w:rsid w:val="00341961"/>
    <w:rsid w:val="00344D1C"/>
    <w:rsid w:val="00345185"/>
    <w:rsid w:val="00345DC3"/>
    <w:rsid w:val="00354B14"/>
    <w:rsid w:val="003555E5"/>
    <w:rsid w:val="00357704"/>
    <w:rsid w:val="0036124E"/>
    <w:rsid w:val="00361397"/>
    <w:rsid w:val="0036340F"/>
    <w:rsid w:val="0037199F"/>
    <w:rsid w:val="00375BCD"/>
    <w:rsid w:val="0038010B"/>
    <w:rsid w:val="00380745"/>
    <w:rsid w:val="0038160B"/>
    <w:rsid w:val="003858D8"/>
    <w:rsid w:val="00386085"/>
    <w:rsid w:val="003878C5"/>
    <w:rsid w:val="00390189"/>
    <w:rsid w:val="00394010"/>
    <w:rsid w:val="003957C9"/>
    <w:rsid w:val="0039744B"/>
    <w:rsid w:val="003A2627"/>
    <w:rsid w:val="003A7466"/>
    <w:rsid w:val="003B14A9"/>
    <w:rsid w:val="003C71FE"/>
    <w:rsid w:val="003D7814"/>
    <w:rsid w:val="003E2C8D"/>
    <w:rsid w:val="003E2CB9"/>
    <w:rsid w:val="003E364D"/>
    <w:rsid w:val="003E46F1"/>
    <w:rsid w:val="003F05EC"/>
    <w:rsid w:val="003F2530"/>
    <w:rsid w:val="004003AF"/>
    <w:rsid w:val="00411E67"/>
    <w:rsid w:val="004131EA"/>
    <w:rsid w:val="004157C5"/>
    <w:rsid w:val="00422F4A"/>
    <w:rsid w:val="00423C27"/>
    <w:rsid w:val="004253EB"/>
    <w:rsid w:val="0043129C"/>
    <w:rsid w:val="00432F2E"/>
    <w:rsid w:val="00437ABC"/>
    <w:rsid w:val="00446E8C"/>
    <w:rsid w:val="00447B18"/>
    <w:rsid w:val="00450D34"/>
    <w:rsid w:val="00457A08"/>
    <w:rsid w:val="00493CE2"/>
    <w:rsid w:val="00495761"/>
    <w:rsid w:val="00496F6E"/>
    <w:rsid w:val="004A04A7"/>
    <w:rsid w:val="004A0664"/>
    <w:rsid w:val="004A21B3"/>
    <w:rsid w:val="004A2A6F"/>
    <w:rsid w:val="004A2F1F"/>
    <w:rsid w:val="004A37E5"/>
    <w:rsid w:val="004A3CD1"/>
    <w:rsid w:val="004A6DB5"/>
    <w:rsid w:val="004C186E"/>
    <w:rsid w:val="004C50EB"/>
    <w:rsid w:val="004C5EA2"/>
    <w:rsid w:val="004D52E0"/>
    <w:rsid w:val="004D54CE"/>
    <w:rsid w:val="004D5F90"/>
    <w:rsid w:val="004E61D7"/>
    <w:rsid w:val="004E6411"/>
    <w:rsid w:val="004F18B3"/>
    <w:rsid w:val="004F4800"/>
    <w:rsid w:val="0050475D"/>
    <w:rsid w:val="005166FA"/>
    <w:rsid w:val="00522A2B"/>
    <w:rsid w:val="005250DB"/>
    <w:rsid w:val="0052652B"/>
    <w:rsid w:val="00526AFD"/>
    <w:rsid w:val="00527E32"/>
    <w:rsid w:val="005301DD"/>
    <w:rsid w:val="00531713"/>
    <w:rsid w:val="0054293E"/>
    <w:rsid w:val="00550971"/>
    <w:rsid w:val="00550A39"/>
    <w:rsid w:val="0057240D"/>
    <w:rsid w:val="005804FB"/>
    <w:rsid w:val="00583B80"/>
    <w:rsid w:val="005869E6"/>
    <w:rsid w:val="00586BB8"/>
    <w:rsid w:val="0059034C"/>
    <w:rsid w:val="00591475"/>
    <w:rsid w:val="00597699"/>
    <w:rsid w:val="005B2CA0"/>
    <w:rsid w:val="005B2D29"/>
    <w:rsid w:val="005B4A3F"/>
    <w:rsid w:val="005C48B5"/>
    <w:rsid w:val="005E3248"/>
    <w:rsid w:val="005E4AF9"/>
    <w:rsid w:val="005E6B99"/>
    <w:rsid w:val="005F38ED"/>
    <w:rsid w:val="00602F8D"/>
    <w:rsid w:val="00612743"/>
    <w:rsid w:val="00613720"/>
    <w:rsid w:val="00621842"/>
    <w:rsid w:val="006220FA"/>
    <w:rsid w:val="006305E4"/>
    <w:rsid w:val="00634EEA"/>
    <w:rsid w:val="006379B6"/>
    <w:rsid w:val="00641B21"/>
    <w:rsid w:val="00642AE5"/>
    <w:rsid w:val="0065057E"/>
    <w:rsid w:val="00652759"/>
    <w:rsid w:val="00653ADA"/>
    <w:rsid w:val="00655C01"/>
    <w:rsid w:val="00667570"/>
    <w:rsid w:val="0067430B"/>
    <w:rsid w:val="00682282"/>
    <w:rsid w:val="00682E74"/>
    <w:rsid w:val="00690010"/>
    <w:rsid w:val="0069246C"/>
    <w:rsid w:val="00694CA3"/>
    <w:rsid w:val="00697B0A"/>
    <w:rsid w:val="006A4D6B"/>
    <w:rsid w:val="006B0DE8"/>
    <w:rsid w:val="006B59B3"/>
    <w:rsid w:val="006C67F2"/>
    <w:rsid w:val="006D36FC"/>
    <w:rsid w:val="006D6135"/>
    <w:rsid w:val="006D7A6F"/>
    <w:rsid w:val="006E12B5"/>
    <w:rsid w:val="006E22A8"/>
    <w:rsid w:val="006E5176"/>
    <w:rsid w:val="006F0241"/>
    <w:rsid w:val="006F0817"/>
    <w:rsid w:val="006F6F6C"/>
    <w:rsid w:val="006F7860"/>
    <w:rsid w:val="00706119"/>
    <w:rsid w:val="00707A81"/>
    <w:rsid w:val="0071014C"/>
    <w:rsid w:val="00724C16"/>
    <w:rsid w:val="007303BD"/>
    <w:rsid w:val="00743E71"/>
    <w:rsid w:val="00745AE2"/>
    <w:rsid w:val="0074776B"/>
    <w:rsid w:val="007522E3"/>
    <w:rsid w:val="00760F11"/>
    <w:rsid w:val="00766837"/>
    <w:rsid w:val="00766BF1"/>
    <w:rsid w:val="0076786D"/>
    <w:rsid w:val="00772FA5"/>
    <w:rsid w:val="007764C6"/>
    <w:rsid w:val="00777130"/>
    <w:rsid w:val="00777A39"/>
    <w:rsid w:val="00780D5B"/>
    <w:rsid w:val="007830CE"/>
    <w:rsid w:val="0078352C"/>
    <w:rsid w:val="00792DAA"/>
    <w:rsid w:val="0079737C"/>
    <w:rsid w:val="007A147E"/>
    <w:rsid w:val="007A5BA1"/>
    <w:rsid w:val="007A5F9B"/>
    <w:rsid w:val="007A74E3"/>
    <w:rsid w:val="007B3514"/>
    <w:rsid w:val="007C1A54"/>
    <w:rsid w:val="007C4426"/>
    <w:rsid w:val="007D0580"/>
    <w:rsid w:val="007D2D11"/>
    <w:rsid w:val="007E1F82"/>
    <w:rsid w:val="007E2243"/>
    <w:rsid w:val="007E25C6"/>
    <w:rsid w:val="007E6424"/>
    <w:rsid w:val="007E719A"/>
    <w:rsid w:val="007F6B6C"/>
    <w:rsid w:val="00802470"/>
    <w:rsid w:val="00803564"/>
    <w:rsid w:val="00804D12"/>
    <w:rsid w:val="00820E47"/>
    <w:rsid w:val="00827A3C"/>
    <w:rsid w:val="00834D4B"/>
    <w:rsid w:val="0084104A"/>
    <w:rsid w:val="00852160"/>
    <w:rsid w:val="00853494"/>
    <w:rsid w:val="00854597"/>
    <w:rsid w:val="00854798"/>
    <w:rsid w:val="00863C5C"/>
    <w:rsid w:val="008646B9"/>
    <w:rsid w:val="00867F7C"/>
    <w:rsid w:val="008709EC"/>
    <w:rsid w:val="00873289"/>
    <w:rsid w:val="00877CAD"/>
    <w:rsid w:val="00881066"/>
    <w:rsid w:val="00885F48"/>
    <w:rsid w:val="00887D3D"/>
    <w:rsid w:val="00893452"/>
    <w:rsid w:val="008945D5"/>
    <w:rsid w:val="0089562B"/>
    <w:rsid w:val="008A0CF5"/>
    <w:rsid w:val="008A1164"/>
    <w:rsid w:val="008A32BB"/>
    <w:rsid w:val="008A46B6"/>
    <w:rsid w:val="008A50FB"/>
    <w:rsid w:val="008E0355"/>
    <w:rsid w:val="008E0768"/>
    <w:rsid w:val="008E0F11"/>
    <w:rsid w:val="008E0F91"/>
    <w:rsid w:val="008E4C73"/>
    <w:rsid w:val="008F40D7"/>
    <w:rsid w:val="008F7C1B"/>
    <w:rsid w:val="0090159E"/>
    <w:rsid w:val="00920EFA"/>
    <w:rsid w:val="00921152"/>
    <w:rsid w:val="009240DD"/>
    <w:rsid w:val="00934D56"/>
    <w:rsid w:val="00940611"/>
    <w:rsid w:val="009414AA"/>
    <w:rsid w:val="00941909"/>
    <w:rsid w:val="00951583"/>
    <w:rsid w:val="0095503C"/>
    <w:rsid w:val="009628C6"/>
    <w:rsid w:val="00973408"/>
    <w:rsid w:val="00985D8C"/>
    <w:rsid w:val="009A1C24"/>
    <w:rsid w:val="009A30C9"/>
    <w:rsid w:val="009B4A80"/>
    <w:rsid w:val="009C63B3"/>
    <w:rsid w:val="009C6796"/>
    <w:rsid w:val="009D2FD2"/>
    <w:rsid w:val="009D7417"/>
    <w:rsid w:val="009E44E5"/>
    <w:rsid w:val="009E70A7"/>
    <w:rsid w:val="009F2190"/>
    <w:rsid w:val="009F53A1"/>
    <w:rsid w:val="009F67DF"/>
    <w:rsid w:val="00A27A23"/>
    <w:rsid w:val="00A41A07"/>
    <w:rsid w:val="00A44B50"/>
    <w:rsid w:val="00A5213E"/>
    <w:rsid w:val="00A525CE"/>
    <w:rsid w:val="00A57DB7"/>
    <w:rsid w:val="00A752AC"/>
    <w:rsid w:val="00A75C85"/>
    <w:rsid w:val="00A82CB4"/>
    <w:rsid w:val="00A92C20"/>
    <w:rsid w:val="00A95EA4"/>
    <w:rsid w:val="00AA1218"/>
    <w:rsid w:val="00AA45F1"/>
    <w:rsid w:val="00AA6BD9"/>
    <w:rsid w:val="00AB56D6"/>
    <w:rsid w:val="00AE3891"/>
    <w:rsid w:val="00AE6938"/>
    <w:rsid w:val="00AE7152"/>
    <w:rsid w:val="00AF292F"/>
    <w:rsid w:val="00AF3955"/>
    <w:rsid w:val="00AF41C6"/>
    <w:rsid w:val="00B03288"/>
    <w:rsid w:val="00B03F5B"/>
    <w:rsid w:val="00B1026E"/>
    <w:rsid w:val="00B1087E"/>
    <w:rsid w:val="00B2193A"/>
    <w:rsid w:val="00B22FD0"/>
    <w:rsid w:val="00B24134"/>
    <w:rsid w:val="00B261C4"/>
    <w:rsid w:val="00B35C31"/>
    <w:rsid w:val="00B45E4E"/>
    <w:rsid w:val="00B465FD"/>
    <w:rsid w:val="00B53E6F"/>
    <w:rsid w:val="00B55116"/>
    <w:rsid w:val="00B5699B"/>
    <w:rsid w:val="00B570D7"/>
    <w:rsid w:val="00B60C8B"/>
    <w:rsid w:val="00B663F3"/>
    <w:rsid w:val="00B828E8"/>
    <w:rsid w:val="00B8296D"/>
    <w:rsid w:val="00B86B7D"/>
    <w:rsid w:val="00B901D9"/>
    <w:rsid w:val="00B93855"/>
    <w:rsid w:val="00B95C75"/>
    <w:rsid w:val="00BA11BA"/>
    <w:rsid w:val="00BA14E9"/>
    <w:rsid w:val="00BA68B6"/>
    <w:rsid w:val="00BB2A5A"/>
    <w:rsid w:val="00BB2EC8"/>
    <w:rsid w:val="00BD253B"/>
    <w:rsid w:val="00BE5A1A"/>
    <w:rsid w:val="00BF0204"/>
    <w:rsid w:val="00BF3747"/>
    <w:rsid w:val="00BF431B"/>
    <w:rsid w:val="00BF5ADA"/>
    <w:rsid w:val="00BF6030"/>
    <w:rsid w:val="00C3435C"/>
    <w:rsid w:val="00C3464D"/>
    <w:rsid w:val="00C35864"/>
    <w:rsid w:val="00C36D1C"/>
    <w:rsid w:val="00C37895"/>
    <w:rsid w:val="00C52E83"/>
    <w:rsid w:val="00C546C2"/>
    <w:rsid w:val="00C65FC1"/>
    <w:rsid w:val="00C70076"/>
    <w:rsid w:val="00C758FE"/>
    <w:rsid w:val="00C818EB"/>
    <w:rsid w:val="00C8218D"/>
    <w:rsid w:val="00C8455B"/>
    <w:rsid w:val="00C90647"/>
    <w:rsid w:val="00C962C5"/>
    <w:rsid w:val="00CA7E05"/>
    <w:rsid w:val="00CB4B8C"/>
    <w:rsid w:val="00CB743D"/>
    <w:rsid w:val="00CC5D48"/>
    <w:rsid w:val="00CD07A2"/>
    <w:rsid w:val="00CD6E4B"/>
    <w:rsid w:val="00CE4151"/>
    <w:rsid w:val="00CE6C16"/>
    <w:rsid w:val="00CE776A"/>
    <w:rsid w:val="00CF4864"/>
    <w:rsid w:val="00CF4D14"/>
    <w:rsid w:val="00D054CA"/>
    <w:rsid w:val="00D24F27"/>
    <w:rsid w:val="00D36B34"/>
    <w:rsid w:val="00D4724A"/>
    <w:rsid w:val="00D7166D"/>
    <w:rsid w:val="00D72538"/>
    <w:rsid w:val="00D7377A"/>
    <w:rsid w:val="00D81DD9"/>
    <w:rsid w:val="00D836E1"/>
    <w:rsid w:val="00DA3A17"/>
    <w:rsid w:val="00DA616A"/>
    <w:rsid w:val="00DA6277"/>
    <w:rsid w:val="00DB0599"/>
    <w:rsid w:val="00DB17AF"/>
    <w:rsid w:val="00DB2D43"/>
    <w:rsid w:val="00DC11E9"/>
    <w:rsid w:val="00DC1FDC"/>
    <w:rsid w:val="00DC25EE"/>
    <w:rsid w:val="00DC4B7B"/>
    <w:rsid w:val="00DC4D60"/>
    <w:rsid w:val="00DC4D72"/>
    <w:rsid w:val="00DD34A7"/>
    <w:rsid w:val="00DD35F5"/>
    <w:rsid w:val="00DD5032"/>
    <w:rsid w:val="00DE411E"/>
    <w:rsid w:val="00DE4458"/>
    <w:rsid w:val="00DE5BE3"/>
    <w:rsid w:val="00DF291C"/>
    <w:rsid w:val="00E012E9"/>
    <w:rsid w:val="00E04A34"/>
    <w:rsid w:val="00E04C81"/>
    <w:rsid w:val="00E120BB"/>
    <w:rsid w:val="00E127CC"/>
    <w:rsid w:val="00E20BD5"/>
    <w:rsid w:val="00E321FE"/>
    <w:rsid w:val="00E32C60"/>
    <w:rsid w:val="00E336B6"/>
    <w:rsid w:val="00E336CA"/>
    <w:rsid w:val="00E35A78"/>
    <w:rsid w:val="00E364F3"/>
    <w:rsid w:val="00E36CCB"/>
    <w:rsid w:val="00E434A4"/>
    <w:rsid w:val="00E45667"/>
    <w:rsid w:val="00E50F99"/>
    <w:rsid w:val="00E5492E"/>
    <w:rsid w:val="00E60F33"/>
    <w:rsid w:val="00E6415A"/>
    <w:rsid w:val="00E64400"/>
    <w:rsid w:val="00E67111"/>
    <w:rsid w:val="00E671DE"/>
    <w:rsid w:val="00E7105D"/>
    <w:rsid w:val="00E81745"/>
    <w:rsid w:val="00E829FE"/>
    <w:rsid w:val="00E85AA2"/>
    <w:rsid w:val="00E8761E"/>
    <w:rsid w:val="00E90975"/>
    <w:rsid w:val="00E90F63"/>
    <w:rsid w:val="00E939AE"/>
    <w:rsid w:val="00E9726D"/>
    <w:rsid w:val="00E97B3C"/>
    <w:rsid w:val="00EA5CB4"/>
    <w:rsid w:val="00EA61DB"/>
    <w:rsid w:val="00EA7858"/>
    <w:rsid w:val="00EB33B4"/>
    <w:rsid w:val="00EB5D8D"/>
    <w:rsid w:val="00EC11F1"/>
    <w:rsid w:val="00EC5606"/>
    <w:rsid w:val="00EC560F"/>
    <w:rsid w:val="00EC6E2A"/>
    <w:rsid w:val="00ED0438"/>
    <w:rsid w:val="00ED5A25"/>
    <w:rsid w:val="00EE0A3F"/>
    <w:rsid w:val="00EE4408"/>
    <w:rsid w:val="00EE7E9D"/>
    <w:rsid w:val="00EF1372"/>
    <w:rsid w:val="00EF56AF"/>
    <w:rsid w:val="00EF5AE8"/>
    <w:rsid w:val="00EF61CE"/>
    <w:rsid w:val="00EF7077"/>
    <w:rsid w:val="00F06FD7"/>
    <w:rsid w:val="00F11EE3"/>
    <w:rsid w:val="00F210D9"/>
    <w:rsid w:val="00F2135A"/>
    <w:rsid w:val="00F25AB4"/>
    <w:rsid w:val="00F266CF"/>
    <w:rsid w:val="00F31685"/>
    <w:rsid w:val="00F3449F"/>
    <w:rsid w:val="00F34C63"/>
    <w:rsid w:val="00F416D3"/>
    <w:rsid w:val="00F449FF"/>
    <w:rsid w:val="00F502F2"/>
    <w:rsid w:val="00F6334B"/>
    <w:rsid w:val="00F64C4F"/>
    <w:rsid w:val="00F67E50"/>
    <w:rsid w:val="00F70F96"/>
    <w:rsid w:val="00F7248A"/>
    <w:rsid w:val="00F76269"/>
    <w:rsid w:val="00F77523"/>
    <w:rsid w:val="00F77A45"/>
    <w:rsid w:val="00F8073C"/>
    <w:rsid w:val="00F8220F"/>
    <w:rsid w:val="00F82603"/>
    <w:rsid w:val="00F8391D"/>
    <w:rsid w:val="00F87E15"/>
    <w:rsid w:val="00F913A2"/>
    <w:rsid w:val="00FA5812"/>
    <w:rsid w:val="00FC79FB"/>
    <w:rsid w:val="00FD4D89"/>
    <w:rsid w:val="00FD7231"/>
    <w:rsid w:val="00FD726A"/>
    <w:rsid w:val="00FE2D63"/>
    <w:rsid w:val="00FE6780"/>
    <w:rsid w:val="00FF0D11"/>
    <w:rsid w:val="00FF2C2B"/>
    <w:rsid w:val="00FF32C7"/>
    <w:rsid w:val="00FF76E1"/>
    <w:rsid w:val="1E7F9551"/>
    <w:rsid w:val="4DD78FE1"/>
    <w:rsid w:val="53EB5367"/>
    <w:rsid w:val="5CF7E034"/>
    <w:rsid w:val="715DDDD2"/>
    <w:rsid w:val="72ED72A6"/>
    <w:rsid w:val="733A9784"/>
    <w:rsid w:val="7F6E8E31"/>
    <w:rsid w:val="7F6F88AC"/>
    <w:rsid w:val="7FBFA8DD"/>
    <w:rsid w:val="7FCF91AE"/>
    <w:rsid w:val="7FFFC680"/>
    <w:rsid w:val="7FFFD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Theme="minorEastAsia" w:hAnsi="Calibri"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qFormat/>
    <w:rPr>
      <w:rFonts w:ascii="Tahoma" w:hAnsi="Tahoma" w:cs="Tahoma"/>
      <w:sz w:val="16"/>
      <w:szCs w:val="16"/>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qFormat/>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qFormat/>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qFormat/>
    <w:rPr>
      <w:rFonts w:asciiTheme="minorHAnsi" w:eastAsiaTheme="minorEastAsia" w:hAnsiTheme="minorHAnsi" w:cstheme="minorBidi"/>
      <w:kern w:val="2"/>
      <w:sz w:val="21"/>
      <w:szCs w:val="24"/>
      <w:lang w:val="en-US" w:eastAsia="zh-CN"/>
    </w:rPr>
  </w:style>
  <w:style w:type="character" w:customStyle="1" w:styleId="WW8Num1z2">
    <w:name w:val="WW8Num1z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Theme="minorEastAsia" w:hAnsi="Calibri"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qFormat/>
    <w:rPr>
      <w:rFonts w:ascii="Tahoma" w:hAnsi="Tahoma" w:cs="Tahoma"/>
      <w:sz w:val="16"/>
      <w:szCs w:val="16"/>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qFormat/>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qFormat/>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qFormat/>
    <w:rPr>
      <w:rFonts w:asciiTheme="minorHAnsi" w:eastAsiaTheme="minorEastAsia" w:hAnsiTheme="minorHAnsi" w:cstheme="minorBidi"/>
      <w:kern w:val="2"/>
      <w:sz w:val="21"/>
      <w:szCs w:val="24"/>
      <w:lang w:val="en-US" w:eastAsia="zh-CN"/>
    </w:rPr>
  </w:style>
  <w:style w:type="character" w:customStyle="1" w:styleId="WW8Num1z2">
    <w:name w:val="WW8Num1z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4349</Words>
  <Characters>23486</Characters>
  <Application>Microsoft Office Word</Application>
  <DocSecurity>0</DocSecurity>
  <Lines>195</Lines>
  <Paragraphs>55</Paragraphs>
  <ScaleCrop>false</ScaleCrop>
  <Company>Hewlett-Packard Company</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Avaliador</dc:creator>
  <cp:lastModifiedBy>Alessandra Batista</cp:lastModifiedBy>
  <cp:revision>362</cp:revision>
  <dcterms:created xsi:type="dcterms:W3CDTF">2022-04-12T09:03:00Z</dcterms:created>
  <dcterms:modified xsi:type="dcterms:W3CDTF">2024-09-11T12:37:00Z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